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8354</w:t>
        <w:t xml:space="preserve">.  </w:t>
      </w:r>
      <w:r>
        <w:rPr>
          <w:b/>
        </w:rPr>
        <w:t xml:space="preserve">Tuition computation for out-of-state students</w:t>
      </w:r>
    </w:p>
    <w:p>
      <w:pPr>
        <w:jc w:val="both"/>
        <w:spacing w:before="100" w:after="100"/>
        <w:ind w:start="360"/>
        <w:ind w:firstLine="360"/>
      </w:pPr>
      <w:r>
        <w:rPr/>
      </w:r>
      <w:r>
        <w:rPr/>
      </w:r>
      <w:r>
        <w:t xml:space="preserve">The tuition charge for each out-of-state student receiving career and technical education at a center, satellite program or region is determined as follows.</w:t>
      </w:r>
      <w:r>
        <w:t xml:space="preserve">  </w:t>
      </w:r>
      <w:r xmlns:wp="http://schemas.openxmlformats.org/drawingml/2010/wordprocessingDrawing" xmlns:w15="http://schemas.microsoft.com/office/word/2012/wordml">
        <w:rPr>
          <w:rFonts w:ascii="Arial" w:hAnsi="Arial" w:cs="Arial"/>
          <w:sz w:val="22"/>
          <w:szCs w:val="22"/>
        </w:rPr>
        <w:t xml:space="preserve">[RR 2003, c. 2, §52 (COR).]</w:t>
      </w:r>
    </w:p>
    <w:p>
      <w:pPr>
        <w:jc w:val="both"/>
        <w:spacing w:before="100" w:after="100"/>
        <w:ind w:start="360"/>
        <w:ind w:firstLine="360"/>
      </w:pPr>
      <w:r>
        <w:rPr>
          <w:b/>
        </w:rPr>
        <w:t>1</w:t>
        <w:t xml:space="preserve">.  </w:t>
      </w:r>
      <w:r>
        <w:rPr>
          <w:b/>
        </w:rPr>
        <w:t xml:space="preserve">Primary method.</w:t>
        <w:t xml:space="preserve"> </w:t>
      </w:r>
      <w:r>
        <w:t xml:space="preserve"> </w:t>
      </w:r>
      <w:r>
        <w:t xml:space="preserve">The per student tuition charge is determined by:</w:t>
      </w:r>
    </w:p>
    <w:p>
      <w:pPr>
        <w:jc w:val="both"/>
        <w:spacing w:before="100" w:after="0"/>
        <w:ind w:start="720"/>
      </w:pPr>
      <w:r>
        <w:rPr/>
        <w:t>A</w:t>
        <w:t xml:space="preserve">.  </w:t>
      </w:r>
      <w:r>
        <w:rPr/>
      </w:r>
      <w:r>
        <w:t xml:space="preserve">Adding the amounts paid by the center, satellite program or region during the previous fiscal year for:</w:t>
      </w:r>
    </w:p>
    <w:p>
      <w:pPr>
        <w:jc w:val="both"/>
        <w:spacing w:before="100" w:after="0"/>
        <w:ind w:start="1080"/>
      </w:pPr>
      <w:r>
        <w:rPr/>
        <w:t>(</w:t>
        <w:t>1</w:t>
        <w:t xml:space="preserve">)  </w:t>
      </w:r>
      <w:r>
        <w:rPr/>
      </w:r>
      <w:r>
        <w:t xml:space="preserve">Teachers' salaries;</w:t>
      </w:r>
    </w:p>
    <w:p>
      <w:pPr>
        <w:jc w:val="both"/>
        <w:spacing w:before="100" w:after="0"/>
        <w:ind w:start="1080"/>
      </w:pPr>
      <w:r>
        <w:rPr/>
        <w:t>(</w:t>
        <w:t>2</w:t>
        <w:t xml:space="preserve">)  </w:t>
      </w:r>
      <w:r>
        <w:rPr/>
      </w:r>
      <w:r>
        <w:t xml:space="preserve">Fuel;</w:t>
      </w:r>
    </w:p>
    <w:p>
      <w:pPr>
        <w:jc w:val="both"/>
        <w:spacing w:before="100" w:after="0"/>
        <w:ind w:start="1080"/>
      </w:pPr>
      <w:r>
        <w:rPr/>
        <w:t>(</w:t>
        <w:t>3</w:t>
        <w:t xml:space="preserve">)  </w:t>
      </w:r>
      <w:r>
        <w:rPr/>
      </w:r>
      <w:r>
        <w:t xml:space="preserve">Janitorial services;</w:t>
      </w:r>
    </w:p>
    <w:p>
      <w:pPr>
        <w:jc w:val="both"/>
        <w:spacing w:before="100" w:after="0"/>
        <w:ind w:start="1080"/>
      </w:pPr>
      <w:r>
        <w:rPr/>
        <w:t>(</w:t>
        <w:t>4</w:t>
        <w:t xml:space="preserve">)  </w:t>
      </w:r>
      <w:r>
        <w:rPr/>
      </w:r>
      <w:r>
        <w:t xml:space="preserve">Textbooks;</w:t>
      </w:r>
    </w:p>
    <w:p>
      <w:pPr>
        <w:jc w:val="both"/>
        <w:spacing w:before="100" w:after="0"/>
        <w:ind w:start="1080"/>
      </w:pPr>
      <w:r>
        <w:rPr/>
        <w:t>(</w:t>
        <w:t>5</w:t>
        <w:t xml:space="preserve">)  </w:t>
      </w:r>
      <w:r>
        <w:rPr/>
      </w:r>
      <w:r>
        <w:t xml:space="preserve">Reference books;</w:t>
      </w:r>
    </w:p>
    <w:p>
      <w:pPr>
        <w:jc w:val="both"/>
        <w:spacing w:before="100" w:after="0"/>
        <w:ind w:start="1080"/>
      </w:pPr>
      <w:r>
        <w:rPr/>
        <w:t>(</w:t>
        <w:t>6</w:t>
        <w:t xml:space="preserve">)  </w:t>
      </w:r>
      <w:r>
        <w:rPr/>
      </w:r>
      <w:r>
        <w:t xml:space="preserve">School supplies for desk and laboratory use;</w:t>
      </w:r>
    </w:p>
    <w:p>
      <w:pPr>
        <w:jc w:val="both"/>
        <w:spacing w:before="100" w:after="0"/>
        <w:ind w:start="1080"/>
      </w:pPr>
      <w:r>
        <w:rPr/>
        <w:t>(</w:t>
        <w:t>7</w:t>
        <w:t xml:space="preserve">)  </w:t>
      </w:r>
      <w:r>
        <w:rPr/>
      </w:r>
      <w:r>
        <w:t xml:space="preserve">Public utility services;</w:t>
      </w:r>
    </w:p>
    <w:p>
      <w:pPr>
        <w:jc w:val="both"/>
        <w:spacing w:before="100" w:after="0"/>
        <w:ind w:start="1080"/>
      </w:pPr>
      <w:r>
        <w:rPr/>
        <w:t>(</w:t>
        <w:t>8</w:t>
        <w:t xml:space="preserve">)  </w:t>
      </w:r>
      <w:r>
        <w:rPr/>
      </w:r>
      <w:r>
        <w:t xml:space="preserve">Replacement of instructional equipment;</w:t>
      </w:r>
    </w:p>
    <w:p>
      <w:pPr>
        <w:jc w:val="both"/>
        <w:spacing w:before="100" w:after="0"/>
        <w:ind w:start="1080"/>
      </w:pPr>
      <w:r>
        <w:rPr/>
        <w:t>(</w:t>
        <w:t>9</w:t>
        <w:t xml:space="preserve">)  </w:t>
      </w:r>
      <w:r>
        <w:rPr/>
      </w:r>
      <w:r>
        <w:t xml:space="preserve">Insurance;</w:t>
      </w:r>
    </w:p>
    <w:p>
      <w:pPr>
        <w:jc w:val="both"/>
        <w:spacing w:before="100" w:after="0"/>
        <w:ind w:start="1080"/>
      </w:pPr>
      <w:r>
        <w:rPr/>
        <w:t>(</w:t>
        <w:t>10</w:t>
        <w:t xml:space="preserve">)  </w:t>
      </w:r>
      <w:r>
        <w:rPr/>
      </w:r>
      <w:r>
        <w:t xml:space="preserve">Compensation for the career and technical education director and the career and technical education director's assistants;</w:t>
      </w:r>
    </w:p>
    <w:p>
      <w:pPr>
        <w:jc w:val="both"/>
        <w:spacing w:before="100" w:after="0"/>
        <w:ind w:start="1080"/>
      </w:pPr>
      <w:r>
        <w:rPr/>
        <w:t>(</w:t>
        <w:t>11</w:t>
        <w:t xml:space="preserve">)  </w:t>
      </w:r>
      <w:r>
        <w:rPr/>
      </w:r>
      <w:r>
        <w:t xml:space="preserve">Employee fringe benefits; and</w:t>
      </w:r>
    </w:p>
    <w:p>
      <w:pPr>
        <w:jc w:val="both"/>
        <w:spacing w:before="100" w:after="0"/>
        <w:ind w:start="1080"/>
      </w:pPr>
      <w:r>
        <w:rPr/>
        <w:t>(</w:t>
        <w:t>12</w:t>
        <w:t xml:space="preserve">)  </w:t>
      </w:r>
      <w:r>
        <w:rPr/>
      </w:r>
      <w:r>
        <w:t xml:space="preserve">Electricity services provided by competitive electricity providers or other entities authorized by the Public Utilities Commission to provide electricity services;</w:t>
      </w:r>
      <w:r>
        <w:t xml:space="preserve">  </w:t>
      </w:r>
      <w:r xmlns:wp="http://schemas.openxmlformats.org/drawingml/2010/wordprocessingDrawing" xmlns:w15="http://schemas.microsoft.com/office/word/2012/wordml">
        <w:rPr>
          <w:rFonts w:ascii="Arial" w:hAnsi="Arial" w:cs="Arial"/>
          <w:sz w:val="22"/>
          <w:szCs w:val="22"/>
        </w:rPr>
        <w:t xml:space="preserve">[RR 2003, c. 2, §53 (COR).]</w:t>
      </w:r>
    </w:p>
    <w:p>
      <w:pPr>
        <w:jc w:val="both"/>
        <w:spacing w:before="100" w:after="0"/>
        <w:ind w:start="720"/>
      </w:pPr>
      <w:r>
        <w:rPr/>
        <w:t>B</w:t>
        <w:t xml:space="preserve">.  </w:t>
      </w:r>
      <w:r>
        <w:rPr/>
      </w:r>
      <w:r>
        <w:t xml:space="preserve">Adjusting the amounts in </w:t>
      </w:r>
      <w:r>
        <w:t>paragraph A</w:t>
      </w:r>
      <w:r>
        <w:t xml:space="preserve"> by the allowable percentages set forth in </w:t>
      </w:r>
      <w:r>
        <w:t>section 5805,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Dividing this sum by the average number of all regularly enrolled students at the center, satellite program or region on October 1st and April 1st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1991, c. 518,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§53 (COR).]</w:t>
      </w:r>
    </w:p>
    <w:p>
      <w:pPr>
        <w:jc w:val="both"/>
        <w:spacing w:before="100" w:after="0"/>
        <w:ind w:start="360"/>
        <w:ind w:firstLine="360"/>
      </w:pPr>
      <w:r>
        <w:rPr>
          <w:b/>
        </w:rPr>
        <w:t>2</w:t>
        <w:t xml:space="preserve">.  </w:t>
      </w:r>
      <w:r>
        <w:rPr>
          <w:b/>
        </w:rPr>
        <w:t xml:space="preserve">Alternate method.</w:t>
        <w:t xml:space="preserve"> </w:t>
      </w:r>
      <w:r>
        <w:t xml:space="preserve"> </w:t>
      </w:r>
      <w:r>
        <w:t xml:space="preserve">When the cost of fuel, janitorial services, public utility services, electricity services or insurance for facilities used to provide career and technical education can not be separated from similar costs for other facilities not used to provide career and technical education, the costs of facilities used to provide career and technical education are determined by prorating the square footage of floor space used to provide career and technical education to the total amount of floor space at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§67 (AMD). PL 1991, c. 518, §10 (AMD). PL 1991, c. 716, §7 (AMD). PL 1999, c. 657, §§9,10 (AMD). RR 2003, c. 2, §§52-54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§8354. Tuition computation for out-of-state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§8354. Tuition computation for out-of-state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§8354. TUITION COMPUTATION FOR OUT-OF-STATE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