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 -- 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MAINE -- NEW HAMPSHIRE INTERSTATE SCHOOL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 -- NEW HAMPSHIRE INTERSTATE SCHOOL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 MAINE -- NEW HAMPSHIRE INTERSTATE SCHOOL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