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DEPARTMENTAL AND STATE BOARD RULES AND REGULATIONS</w:t>
      </w:r>
    </w:p>
    <w:p>
      <w:pPr>
        <w:jc w:val="both"/>
        <w:spacing w:before="100" w:after="100"/>
        <w:ind w:start="1080" w:hanging="720"/>
      </w:pPr>
      <w:r>
        <w:rPr>
          <w:b/>
        </w:rPr>
        <w:t>§</w:t>
        <w:t>21</w:t>
        <w:t xml:space="preserve">.  </w:t>
      </w:r>
      <w:r>
        <w:rPr>
          <w:b/>
        </w:rPr>
        <w:t xml:space="preserve">Adoption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§304 (NEW). PL 1981, c. 693, §§1,8 (RP). </w:t>
      </w:r>
    </w:p>
    <w:p>
      <w:pPr>
        <w:jc w:val="both"/>
        <w:spacing w:before="100" w:after="100"/>
        <w:ind w:start="1080" w:hanging="720"/>
      </w:pPr>
      <w:r>
        <w:rPr>
          <w:b/>
        </w:rPr>
        <w:t>§</w:t>
        <w:t>22</w:t>
        <w:t xml:space="preserve">.  </w:t>
      </w:r>
      <w:r>
        <w:rPr>
          <w:b/>
        </w:rPr>
        <w:t xml:space="preserve">Adjudicatory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§304 (NEW). PL 1981, c. 693, §§1,8 (RP). </w:t>
      </w:r>
    </w:p>
    <w:p>
      <w:pPr>
        <w:jc w:val="both"/>
        <w:spacing w:before="100" w:after="100"/>
        <w:ind w:start="1080" w:hanging="720"/>
      </w:pPr>
      <w:r>
        <w:rPr>
          <w:b/>
        </w:rPr>
        <w:t>§</w:t>
        <w:t>23</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§304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 DEPARTMENTAL AND STATE BOARD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DEPARTMENTAL AND STATE BOARD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2. DEPARTMENTAL AND STATE BOARD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