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VOCATIONAL REHABILITATION</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401.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