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2267</w:t>
        <w:t xml:space="preserve">.  </w:t>
      </w:r>
      <w:r>
        <w:rPr>
          <w:b/>
        </w:rPr>
        <w:t xml:space="preserve">Operation of courses on grades 13 and 14 levels; administration; tuition charges to students enrolled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§2267. Operation of courses on grades 13 and 14 levels; administration; tuition charges to students enrolled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§2267. Operation of courses on grades 13 and 14 levels; administration; tuition charges to students enrolled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§2267. OPERATION OF COURSES ON GRADES 13 AND 14 LEVELS; ADMINISTRATION; TUITION CHARGES TO STUDENTS ENROLLED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