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2356-G</w:t>
        <w:t xml:space="preserve">.  </w:t>
      </w:r>
      <w:r>
        <w:rPr>
          <w:b/>
        </w:rPr>
        <w:t xml:space="preserve">Vocational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1971, c. 610, §21 (AMD). PL 1973, c. 571, §71 (AMD). PL 1975, c. 513, §10 (RPR). PL 1975, c. 623, §§24-A (AMD). PL 1975, c. 746, §§19,19-A,20 (AMD). PL 1977, c. 78, §136 (AMD). PL 1977, c. 205, §§7-17 (AMD). PL 1977, c. 264, §1 (AMD). PL 1977, c. 310, §§2,6 (AMD). PL 1977, c. 690, §§11 TO 11-B (AMD). P&amp;SL 1979, c. 35, §§5,7 (AMD). PL 1979, c. 387, §2 (AMD). PL 1979, c. 691, §15 (AMD). PL 1981, c. 39, §1 (AMD). PL 1981, c. 295 (AMD). PL 1981, c. 363, §§7-12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§2356-G. Vocational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§2356-G. Vocational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§2356-G. VOCATIONAL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