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§361-A. Cost sharing based on numbers of pupils and the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Cost sharing based on numbers of pupils and the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§361-A. COST SHARING BASED ON NUMBERS OF PUPILS AND THE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