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Violation and penalty</w:t>
      </w:r>
    </w:p>
    <w:p>
      <w:pPr>
        <w:jc w:val="both"/>
        <w:spacing w:before="100" w:after="100"/>
        <w:ind w:start="360"/>
        <w:ind w:firstLine="360"/>
      </w:pPr>
      <w:r>
        <w:rPr/>
      </w:r>
      <w:r>
        <w:rPr/>
      </w:r>
      <w:r>
        <w:t xml:space="preserve">A person who adds, deletes, alters or cancels a voter registration record in the central voter registration system or the voter registration file, knowing that person has no legal right to do so,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453,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§9 (AMD). PL 1993, c. 473, §46 (AFF). PL 2005, c. 453,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 Violation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Violation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§167. VIOLATION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