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w:t>
        <w:t xml:space="preserve">.  </w:t>
      </w:r>
      <w:r>
        <w:rPr>
          <w:b/>
        </w:rPr>
        <w:t xml:space="preserve">Rule of construction</w:t>
      </w:r>
    </w:p>
    <w:p>
      <w:pPr>
        <w:jc w:val="both"/>
        <w:spacing w:before="100" w:after="100"/>
        <w:ind w:start="360"/>
        <w:ind w:firstLine="360"/>
      </w:pPr>
      <w:r>
        <w:rPr>
          <w:b/>
        </w:rPr>
        <w:t>1</w:t>
        <w:t xml:space="preserve">.  </w:t>
      </w:r>
      <w:r>
        <w:rPr>
          <w:b/>
        </w:rPr>
        <w:t xml:space="preserve">No change to authority to maintain voting lists.</w:t>
        <w:t xml:space="preserve"> </w:t>
      </w:r>
      <w:r>
        <w:t xml:space="preserve"> </w:t>
      </w:r>
      <w:r>
        <w:t xml:space="preserve">This subchapter may not be construed to interfere with any election official's authority or obligation, under state or federal law, to:</w:t>
      </w:r>
    </w:p>
    <w:p>
      <w:pPr>
        <w:jc w:val="both"/>
        <w:spacing w:before="100" w:after="0"/>
        <w:ind w:start="720"/>
      </w:pPr>
      <w:r>
        <w:rPr/>
        <w:t>A</w:t>
        <w:t xml:space="preserve">.  </w:t>
      </w:r>
      <w:r>
        <w:rPr/>
      </w:r>
      <w:r>
        <w:t xml:space="preserve">Determine whether an individual is qualified to be a voter; or</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w:pPr>
        <w:jc w:val="both"/>
        <w:spacing w:before="100" w:after="0"/>
        <w:ind w:start="720"/>
      </w:pPr>
      <w:r>
        <w:rPr/>
        <w:t>B</w:t>
        <w:t xml:space="preserve">.  </w:t>
      </w:r>
      <w:r>
        <w:rPr/>
      </w:r>
      <w:r>
        <w:t xml:space="preserve">Conduct regular, nondiscriminatory voting list maintenance designed to ensure that persons who are ineligible to vote are not reflected as voters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Right to opt out.</w:t>
        <w:t xml:space="preserve"> </w:t>
      </w:r>
      <w:r>
        <w:t xml:space="preserve"> </w:t>
      </w:r>
      <w:r>
        <w:t xml:space="preserve">This subchapter may not be construed to interfere with the right of an individual to decline for any reason to be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§238.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