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w:t>
        <w:t xml:space="preserve">.  </w:t>
      </w:r>
      <w:r>
        <w:rPr>
          <w:b/>
        </w:rPr>
        <w:t xml:space="preserve">Challenges</w:t>
      </w:r>
    </w:p>
    <w:p>
      <w:pPr>
        <w:jc w:val="both"/>
        <w:spacing w:before="100" w:after="100"/>
        <w:ind w:start="360"/>
        <w:ind w:firstLine="360"/>
      </w:pPr>
      <w:r>
        <w:rPr/>
      </w:r>
      <w:r>
        <w:rPr/>
      </w:r>
      <w:r>
        <w:t xml:space="preserve">An enrolled voter of a municipality may challenge the right of another to vote at a municipal caucus.  The person challenged may vote at the caucus after that person has taken the following oath administered by the chair of the caucus.</w:t>
      </w:r>
      <w:r>
        <w:t xml:space="preserve">  </w:t>
      </w:r>
      <w:r xmlns:wp="http://schemas.openxmlformats.org/drawingml/2010/wordprocessingDrawing" xmlns:w15="http://schemas.microsoft.com/office/word/2012/wordml">
        <w:rPr>
          <w:rFonts w:ascii="Arial" w:hAnsi="Arial" w:cs="Arial"/>
          <w:sz w:val="22"/>
          <w:szCs w:val="22"/>
        </w:rPr>
        <w:t xml:space="preserve">[RR 2019, c. 2, Pt. B, §39 (COR).]</w:t>
      </w:r>
    </w:p>
    <w:p>
      <w:pPr>
        <w:jc w:val="both"/>
        <w:spacing w:before="100" w:after="0"/>
        <w:ind w:start="360"/>
        <w:ind w:firstLine="360"/>
      </w:pPr>
      <w:r>
        <w:rPr>
          <w:b/>
        </w:rPr>
        <w:t>1</w:t>
        <w:t xml:space="preserve">.  </w:t>
      </w:r>
      <w:r>
        <w:rPr>
          <w:b/>
        </w:rPr>
        <w:t xml:space="preserve">Oath.</w:t>
        <w:t xml:space="preserve"> </w:t>
      </w:r>
      <w:r>
        <w:t xml:space="preserve"> </w:t>
      </w:r>
      <w:r>
        <w:t xml:space="preserve">"I, (name of challenged person), swear that I am a registered and enrolled voter in this voting district, that I am a member of the party holding this caucus, and that I have not been enrolled in any other party in this municipality within the last 15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§21 (AMD).]</w:t>
      </w:r>
    </w:p>
    <w:p>
      <w:pPr>
        <w:jc w:val="both"/>
        <w:spacing w:before="100" w:after="0"/>
        <w:ind w:start="360"/>
        <w:ind w:firstLine="360"/>
      </w:pPr>
      <w:r>
        <w:rPr>
          <w:b/>
        </w:rPr>
        <w:t>2</w:t>
        <w:t xml:space="preserve">.  </w:t>
      </w:r>
      <w:r>
        <w:rPr>
          <w:b/>
        </w:rPr>
        <w:t xml:space="preserve">Oath recorded and copy sent to registrar.</w:t>
        <w:t xml:space="preserve"> </w:t>
      </w:r>
      <w:r>
        <w:t xml:space="preserve"> </w:t>
      </w:r>
      <w:r>
        <w:t xml:space="preserve">The secretary of the caucus shall record the administration of the oath and shall send a copy of the record to the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Registrar to compare records.</w:t>
        <w:t xml:space="preserve"> </w:t>
      </w:r>
      <w:r>
        <w:t xml:space="preserve"> </w:t>
      </w:r>
      <w:r>
        <w:t xml:space="preserve">On receipt of the copy of the record, the registrar shall compare it with the voting and enrollment records.  If the oath is false, the person who swore to it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695, §21 (AMD). RR 2019, c. 2, Pt. B, §39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 Challenges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 Challenges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§314. CHALLENGES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