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§554. EXCLUSION FROM NOMINATION, ELECTION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