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1560-B</w:t>
        <w:t xml:space="preserve">.  </w:t>
      </w:r>
      <w:r>
        <w:rPr>
          <w:b/>
        </w:rPr>
        <w:t xml:space="preserve">Liquid nicotine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"Child-resistant packaging" means packaging meeting the specifications in 16 Code of Federal Regulations, Section 1700.15(b) (2015) and tested by the method described in 16 Code of Federal Regulations, Section 1700.20 (2015).</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"Electronic nicotine delivery device" means any noncombustible device containing or delivering nicotine or any other substance intended for human consumption that employs a heating element, power source, electronic circuit or other electronic, chemical or mechanical means and that may be used to simulate smoking through inhalation of vapor or aerosol from the device, including, without limitation, a device manufactured, distributed, marketed or sold as an electronic cigarette, electronic cigar, electronic pipe, electronic hookah or so-called vape pen.  "Electronic nicotine delivery device" does not include any product regulated as a drug or device by the United States Food and Drug Administration under Chapter V of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"Nicotine liquid container" means a container used to hold a liquid, gel or other substance containing nicotine that is sold, marketed or intended for use as or with an electronic nicotine delivery device. "Nicotine liquid container" does not include a cartridge or other container that contains a liquid or other substance containing nicotine and is sold, marketed or intended for use as long as the cartridge or other container is prefilled and sealed by the manufacturer and not intended to be opened by the consumer.</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2</w:t>
        <w:t xml:space="preserve">.  </w:t>
      </w:r>
      <w:r>
        <w:rPr>
          <w:b/>
        </w:rPr>
        <w:t xml:space="preserve">Prohibition.</w:t>
        <w:t xml:space="preserve"> </w:t>
      </w:r>
      <w:r>
        <w:t xml:space="preserve"> </w:t>
      </w:r>
      <w:r>
        <w:t xml:space="preserve">Beginning January 1, 2016, a person may not sell, furnish, give away or offer to sell, furnish or give away a nicotine liquid container unless the container is child-resistant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100"/>
        <w:ind w:start="360"/>
        <w:ind w:firstLine="360"/>
      </w:pPr>
      <w:r>
        <w:rPr>
          <w:b/>
        </w:rPr>
        <w:t>3</w:t>
        <w:t xml:space="preserve">.  </w:t>
      </w:r>
      <w:r>
        <w:rPr>
          <w:b/>
        </w:rPr>
        <w:t xml:space="preserve">Penalties.</w:t>
        <w:t xml:space="preserve"> </w:t>
      </w:r>
      <w:r>
        <w:t xml:space="preserve"> </w:t>
      </w:r>
      <w:r>
        <w:t xml:space="preserve">This subsection applies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A person who violates </w:t>
      </w:r>
      <w:r>
        <w:t>subsection 2</w:t>
      </w:r>
      <w:r>
        <w:t xml:space="preserve"> after having previously violated subsection 2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A person who violates </w:t>
      </w:r>
      <w:r>
        <w:t>subsection 2</w:t>
      </w:r>
      <w:r>
        <w:t xml:space="preserve"> after having previously violated subsection 2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4</w:t>
        <w:t xml:space="preserve">.  </w:t>
      </w:r>
      <w:r>
        <w:rPr>
          <w:b/>
        </w:rPr>
        <w:t xml:space="preserve">Repeal.</w:t>
        <w:t xml:space="preserve"> </w:t>
      </w:r>
      <w:r>
        <w:t xml:space="preserve"> </w:t>
      </w:r>
      <w:r>
        <w:t xml:space="preserve">The commissioner shall monitor the status of any effective date of final regulations issued by the United States Food and Drug Administration or by any other federal agency that mandate child-resistant packaging standards for nicotine liquid containers.  The commissioner shall notify the joint standing committee of the Legislature having jurisdiction over health and human services matters when the final regulations have been adopted.  The joint standing committee, upon receiving this notification,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§1560-B. Liquid nicotine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§1560-B. Liquid nicotine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§1560-B. LIQUID NICOTINE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