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Funds</w:t>
      </w:r>
    </w:p>
    <w:p>
      <w:pPr>
        <w:jc w:val="both"/>
        <w:spacing w:before="100" w:after="100"/>
        <w:ind w:start="360"/>
        <w:ind w:firstLine="360"/>
      </w:pPr>
      <w:r>
        <w:rPr>
          <w:b/>
        </w:rPr>
        <w:t>1</w:t>
        <w:t xml:space="preserve">.  </w:t>
      </w:r>
      <w:r>
        <w:rPr>
          <w:b/>
        </w:rPr>
        <w:t xml:space="preserve">Purposes.</w:t>
        <w:t xml:space="preserve"> </w:t>
      </w:r>
      <w:r>
        <w:t xml:space="preserve"> </w:t>
      </w:r>
      <w:r>
        <w:t xml:space="preserve">The Department of Health and Human Services may receive and disburse funds made available to it for financial support grants or contracts to rape crisis centers for the following purposes:</w:t>
      </w:r>
    </w:p>
    <w:p>
      <w:pPr>
        <w:jc w:val="both"/>
        <w:spacing w:before="100" w:after="0"/>
        <w:ind w:start="720"/>
      </w:pPr>
      <w:r>
        <w:rPr/>
        <w:t>A</w:t>
        <w:t xml:space="preserve">.  </w:t>
      </w:r>
      <w:r>
        <w:rPr/>
      </w:r>
      <w:r>
        <w:t xml:space="preserve">Direct crisis intervention counseling of rape and sexual assault victims;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w:pPr>
        <w:jc w:val="both"/>
        <w:spacing w:before="100" w:after="0"/>
        <w:ind w:start="720"/>
      </w:pPr>
      <w:r>
        <w:rPr/>
        <w:t>B</w:t>
        <w:t xml:space="preserve">.  </w:t>
      </w:r>
      <w:r>
        <w:rPr/>
      </w:r>
      <w:r>
        <w:t xml:space="preserve">Programs to support a sexual assault victim's interaction with medical, psychological and legal professionals;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w:pPr>
        <w:jc w:val="both"/>
        <w:spacing w:before="100" w:after="0"/>
        <w:ind w:start="720"/>
      </w:pPr>
      <w:r>
        <w:rPr/>
        <w:t>C</w:t>
        <w:t xml:space="preserve">.  </w:t>
      </w:r>
      <w:r>
        <w:rPr/>
      </w:r>
      <w:r>
        <w:t xml:space="preserve">Programs to advocate and work with the sexual assault victim throughout the court process, but not to provide legal services; and</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w:pPr>
        <w:jc w:val="both"/>
        <w:spacing w:before="100" w:after="0"/>
        <w:ind w:start="720"/>
      </w:pPr>
      <w:r>
        <w:rPr/>
        <w:t>D</w:t>
        <w:t xml:space="preserve">.  </w:t>
      </w:r>
      <w:r>
        <w:rPr/>
      </w:r>
      <w:r>
        <w:t xml:space="preserve">Programs to educate and train the public on rape and sexual assault prevention.</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2003, c. 689, Pt. B, §6 (REV).]</w:t>
      </w:r>
    </w:p>
    <w:p>
      <w:pPr>
        <w:jc w:val="both"/>
        <w:spacing w:before="100" w:after="0"/>
        <w:ind w:start="360"/>
        <w:ind w:firstLine="360"/>
      </w:pPr>
      <w:r>
        <w:rPr>
          <w:b/>
        </w:rPr>
        <w:t>2</w:t>
        <w:t xml:space="preserve">.  </w:t>
      </w:r>
      <w:r>
        <w:rPr>
          <w:b/>
        </w:rPr>
        <w:t xml:space="preserve">Geographic coverage.</w:t>
        <w:t xml:space="preserve"> </w:t>
      </w:r>
      <w:r>
        <w:t xml:space="preserve"> </w:t>
      </w:r>
      <w:r>
        <w:t xml:space="preserve">Insofar as practicable, the department shall make funds available to all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w:t>
      </w:r>
    </w:p>
    <w:p>
      <w:pPr>
        <w:jc w:val="both"/>
        <w:spacing w:before="100" w:after="0"/>
        <w:ind w:start="360"/>
        <w:ind w:firstLine="360"/>
      </w:pPr>
      <w:r>
        <w:rPr>
          <w:b/>
        </w:rPr>
        <w:t>3</w:t>
        <w:t xml:space="preserve">.  </w:t>
      </w:r>
      <w:r>
        <w:rPr>
          <w:b/>
        </w:rPr>
        <w:t xml:space="preserve">Local match.</w:t>
        <w:t xml:space="preserve"> </w:t>
      </w:r>
      <w:r>
        <w:t xml:space="preserve"> </w:t>
      </w:r>
      <w:r>
        <w:t xml:space="preserve">Any rape crisis center which applies for funds under this chapter shall demonstrate a match of either private donations, local funding or in-kind resources in accordance with the Department of Health and Human Services'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§1662.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§1662.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