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Public rest room facilities required</w:t>
      </w:r>
    </w:p>
    <w:p>
      <w:pPr>
        <w:jc w:val="both"/>
        <w:spacing w:before="100" w:after="100"/>
        <w:ind w:start="360"/>
        <w:ind w:firstLine="360"/>
      </w:pPr>
      <w:r>
        <w:rPr/>
      </w:r>
      <w:r>
        <w:rPr/>
      </w:r>
      <w:r>
        <w:t xml:space="preserve">In any building or facility constructed specifically as a shopping center after September 19, 1985, there shall be installed a minimum of 2 toilets for the use of the public.  There shall be at least one separate toilet for each sex and the toilets provided shall be clearly marked, maintained in a sanitary condition and in good repair.  Lavatory facilities shall be located within or immediately adjacent to all toilet rooms or vestibules.  There shall be no charge for their use.</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§1672. Public rest room facilities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Public rest room facilities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§1672. PUBLIC REST ROOM FACILITIES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