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§1698. Providers of work-site high blood pressure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§1698. PROVIDERS OF WORK-SITE HIGH BLOOD PRESSURE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