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w:t>
        <w:t xml:space="preserve">.  </w:t>
      </w:r>
      <w:r>
        <w:rPr>
          <w:b/>
        </w:rPr>
        <w:t xml:space="preserve">Nursing facility medical director reimbursement</w:t>
      </w:r>
    </w:p>
    <w:p>
      <w:pPr>
        <w:jc w:val="both"/>
        <w:spacing w:before="100" w:after="100"/>
        <w:ind w:start="360"/>
        <w:ind w:firstLine="360"/>
      </w:pPr>
      <w:r>
        <w:rPr/>
      </w:r>
      <w:r>
        <w:rPr/>
      </w:r>
      <w:r>
        <w:t xml:space="preserve">The department shall include in its calculation of reimbursement for services provided by a nursing facility an allowance for the cost of a medical director in a base year amount not to exceed $10,000, with that amount being subject to an annual cost-of-living adjustment.</w:t>
      </w:r>
      <w:r>
        <w:t xml:space="preserve">  </w:t>
      </w:r>
      <w:r xmlns:wp="http://schemas.openxmlformats.org/drawingml/2010/wordprocessingDrawing" xmlns:w15="http://schemas.microsoft.com/office/word/2012/wordml">
        <w:rPr>
          <w:rFonts w:ascii="Arial" w:hAnsi="Arial" w:cs="Arial"/>
          <w:sz w:val="22"/>
          <w:szCs w:val="22"/>
        </w:rPr>
        <w:t xml:space="preserve">[PL 2005, c. 242,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§1720. Nursing facility medical director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 Nursing facility medical director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§1720. NURSING FACILITY MEDICAL DIRECTOR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