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2036</w:t>
        <w:t xml:space="preserve">.  </w:t>
      </w:r>
      <w:r>
        <w:rPr>
          <w:b/>
        </w:rPr>
        <w:t xml:space="preserve">Hearing</w:t>
      </w:r>
    </w:p>
    <w:p>
      <w:pPr>
        <w:jc w:val="both"/>
        <w:spacing w:before="100" w:after="100"/>
        <w:ind w:start="360"/>
        <w:ind w:firstLine="360"/>
      </w:pPr>
      <w:r>
        <w:rPr/>
      </w:r>
      <w:r>
        <w:rPr/>
      </w:r>
      <w:r>
        <w:t xml:space="preserve">Before suspension or revocation of its license, if requested, a hearing must be held to show cause why a license should not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600,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§2036.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§2036.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§2036.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