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2429-C</w:t>
        <w:t xml:space="preserve">.  </w:t>
      </w:r>
      <w:r>
        <w:rPr>
          <w:b/>
        </w:rPr>
        <w:t xml:space="preserve">Edible cannabis products health and safety requirements and restrictions</w:t>
      </w:r>
    </w:p>
    <w:p>
      <w:pPr>
        <w:jc w:val="both"/>
        <w:spacing w:before="100" w:after="100"/>
        <w:ind w:start="360"/>
        <w:ind w:firstLine="360"/>
      </w:pPr>
      <w:r>
        <w:rPr/>
      </w:r>
      <w:r>
        <w:rPr/>
      </w:r>
      <w:r>
        <w:t xml:space="preserve">In addition to all other applicable provisions of this chapter, edible cannabis products to be sold or offered for sale in a retail transaction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§18 (NEW); PL 2021, c. 669, §5 (REV).]</w:t>
      </w:r>
    </w:p>
    <w:p>
      <w:pPr>
        <w:jc w:val="both"/>
        <w:spacing w:before="100" w:after="0"/>
        <w:ind w:start="360"/>
        <w:ind w:firstLine="360"/>
      </w:pPr>
      <w:r>
        <w:rPr>
          <w:b/>
        </w:rPr>
        <w:t>1</w:t>
        <w:t xml:space="preserve">.  </w:t>
      </w:r>
      <w:r>
        <w:rPr>
          <w:b/>
        </w:rPr>
        <w:t xml:space="preserve">Cannabinoid content.</w:t>
        <w:t xml:space="preserve"> </w:t>
      </w:r>
      <w:r>
        <w:t xml:space="preserve"> </w:t>
      </w:r>
      <w:r>
        <w:t xml:space="preserve">Must be manufactured in a manner that results in the cannabinoid content within the product being homogeneous throughout the product or throughout each element of the product that has a cannabinoid content;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w:t>
      </w:r>
    </w:p>
    <w:p>
      <w:pPr>
        <w:jc w:val="both"/>
        <w:spacing w:before="100" w:after="0"/>
        <w:ind w:start="360"/>
        <w:ind w:firstLine="360"/>
      </w:pPr>
      <w:r>
        <w:rPr>
          <w:b/>
        </w:rPr>
        <w:t>2</w:t>
        <w:t xml:space="preserve">.  </w:t>
      </w:r>
      <w:r>
        <w:rPr>
          <w:b/>
        </w:rPr>
        <w:t xml:space="preserve">Cannabis content.</w:t>
        <w:t xml:space="preserve"> </w:t>
      </w:r>
      <w:r>
        <w:t xml:space="preserve"> </w:t>
      </w:r>
      <w:r>
        <w:t xml:space="preserve">Must be manufactured in a manner that results in the amount of cannabis concentrate within the product being homogeneous throughout the product or throughout each element of the product that contains cannabis concentrate;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 PL 2021, c. 669, §5 (REV).]</w:t>
      </w:r>
    </w:p>
    <w:p>
      <w:pPr>
        <w:jc w:val="both"/>
        <w:spacing w:before="100" w:after="0"/>
        <w:ind w:start="360"/>
        <w:ind w:firstLine="360"/>
      </w:pPr>
      <w:r>
        <w:rPr>
          <w:b/>
        </w:rPr>
        <w:t>3</w:t>
        <w:t xml:space="preserve">.  </w:t>
      </w:r>
      <w:r>
        <w:rPr>
          <w:b/>
        </w:rPr>
        <w:t xml:space="preserve">Shape.</w:t>
        <w:t xml:space="preserve"> </w:t>
      </w:r>
      <w:r>
        <w:t xml:space="preserve"> </w:t>
      </w:r>
      <w:r>
        <w:t xml:space="preserve">May not be manufactured in the distinct shape of a human, animal or fruit;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w:t>
      </w:r>
    </w:p>
    <w:p>
      <w:pPr>
        <w:jc w:val="both"/>
        <w:spacing w:before="100" w:after="100"/>
        <w:ind w:start="360"/>
        <w:ind w:firstLine="360"/>
      </w:pPr>
      <w:r>
        <w:rPr>
          <w:b/>
        </w:rPr>
        <w:t>4</w:t>
        <w:t xml:space="preserve">.  </w:t>
      </w:r>
      <w:r>
        <w:rPr>
          <w:b/>
        </w:rPr>
        <w:t xml:space="preserve">Adulterated or misbranded. </w:t>
        <w:t xml:space="preserve"> </w:t>
      </w:r>
      <w:r>
        <w:t xml:space="preserve"> </w:t>
      </w:r>
      <w:r>
        <w:t xml:space="preserve">May not be adulterated or misbranded as prohibited in </w:t>
      </w:r>
      <w:r>
        <w:t>sections 2156</w:t>
      </w:r>
      <w:r>
        <w:t xml:space="preserve"> and </w:t>
      </w:r>
      <w:r>
        <w:t>2157</w:t>
      </w:r>
      <w:r>
        <w:t xml:space="preserve">, respectively, or contain additives specifically formulated to increase the addictiveness of the edible cannabis product; and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A, §19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A, §19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§19 (RPR).]</w:t>
      </w:r>
    </w:p>
    <w:p>
      <w:pPr>
        <w:jc w:val="both"/>
        <w:spacing w:before="100" w:after="0"/>
        <w:ind w:start="360"/>
        <w:ind w:firstLine="360"/>
      </w:pPr>
      <w:r>
        <w:rPr>
          <w:b/>
        </w:rPr>
        <w:t>5</w:t>
        <w:t xml:space="preserve">.  </w:t>
      </w:r>
      <w:r>
        <w:rPr>
          <w:b/>
        </w:rPr>
        <w:t xml:space="preserve">Addition to trademarked food or drink.</w:t>
        <w:t xml:space="preserve"> </w:t>
      </w:r>
      <w:r>
        <w:t xml:space="preserve"> </w:t>
      </w:r>
      <w:r>
        <w:t xml:space="preserve">May not involve the addition of harvested cannabis to a trademarked food or drink product, except when the trademarked product is used as a component of or ingredient in the edible cannabis product and the edible cannabis product is not advertised or described for sale as containing the trademarked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§30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 PL 2019, c. 331, §30 (AMD). PL 2021, c. 669, §5 (REV). PL 2023, c. 679, Pt. A,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§2429-C. Edible cannabis products health and safety requirements and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§2429-C. Edible cannabis products health and safety requirements and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§2429-C. EDIBLE CANNABIS PRODUCTS HEALTH AND SAFETY REQUIREMENTS AND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