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2430-L</w:t>
        <w:t xml:space="preserve">.  </w:t>
      </w:r>
      <w:r>
        <w:rPr>
          <w:b/>
        </w:rPr>
        <w:t xml:space="preserve">Compliance check</w:t>
      </w:r>
    </w:p>
    <w:p>
      <w:pPr>
        <w:jc w:val="both"/>
        <w:spacing w:before="100" w:after="100"/>
        <w:ind w:start="360"/>
        <w:ind w:firstLine="360"/>
      </w:pPr>
      <w:r>
        <w:rPr/>
      </w:r>
      <w:r>
        <w:rPr/>
      </w:r>
      <w:r>
        <w:t xml:space="preserve">Notwithstanding </w:t>
      </w:r>
      <w:r>
        <w:t>section 2430‑K</w:t>
      </w:r>
      <w:r>
        <w:t xml:space="preserve"> and in accordance with </w:t>
      </w:r>
      <w:r>
        <w:t>section 2430‑C, subsection 6‑A</w:t>
      </w:r>
      <w:r>
        <w:t xml:space="preserve">, the department, or an agent of the department, may enter the premises of a caregiver retail store or a dispensary to conduct a compliance check of the operation of the store or dispensary by attempting to purchase a nominal amount of cannabis for medical use.  The department, or its agent, is not required to identify affiliation with the department.  Evidence of a violation of this chapter or rules adopted pursuant to this chapter must be handled pursuant to </w:t>
      </w:r>
      <w:r>
        <w:t>section 2430‑I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§2430-L. Compliance check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§2430-L. Compliance check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§2430-L. COMPLIANCE CHECK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