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2492</w:t>
        <w:t xml:space="preserve">.  </w:t>
      </w:r>
      <w:r>
        <w:rPr>
          <w:b/>
        </w:rPr>
        <w:t xml:space="preserve">License required</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person, corporation, firm or copartnership may not conduct, control, manage or operate the following establishments for compensation or indirect compensation without a license issued by the department:</w:t>
      </w:r>
    </w:p>
    <w:p>
      <w:pPr>
        <w:jc w:val="both"/>
        <w:spacing w:before="100" w:after="0"/>
        <w:ind w:start="720"/>
      </w:pPr>
      <w:r>
        <w:rPr/>
        <w:t>A</w:t>
        <w:t xml:space="preserve">.  </w:t>
      </w:r>
      <w:r>
        <w:rPr/>
      </w:r>
      <w:r>
        <w:t xml:space="preserve">An eating establishment;</w:t>
      </w:r>
      <w:r>
        <w:t xml:space="preserve">  </w:t>
      </w:r>
      <w:r xmlns:wp="http://schemas.openxmlformats.org/drawingml/2010/wordprocessingDrawing" xmlns:w15="http://schemas.microsoft.com/office/word/2012/wordml">
        <w:rPr>
          <w:rFonts w:ascii="Arial" w:hAnsi="Arial" w:cs="Arial"/>
          <w:sz w:val="22"/>
          <w:szCs w:val="22"/>
        </w:rPr>
        <w:t xml:space="preserve">[PL 2003, c. 452, Pt. K, §20 (NEW); PL 2003, c. 452, Pt. X, §2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322, §4 (RP).]</w:t>
      </w:r>
    </w:p>
    <w:p>
      <w:pPr>
        <w:jc w:val="both"/>
        <w:spacing w:before="100" w:after="0"/>
        <w:ind w:start="720"/>
      </w:pPr>
      <w:r>
        <w:rPr/>
        <w:t>C</w:t>
        <w:t xml:space="preserve">.  </w:t>
      </w:r>
      <w:r>
        <w:rPr/>
      </w:r>
      <w:r>
        <w:t xml:space="preserve">A lodging place;</w:t>
      </w:r>
      <w:r>
        <w:t xml:space="preserve">  </w:t>
      </w:r>
      <w:r xmlns:wp="http://schemas.openxmlformats.org/drawingml/2010/wordprocessingDrawing" xmlns:w15="http://schemas.microsoft.com/office/word/2012/wordml">
        <w:rPr>
          <w:rFonts w:ascii="Arial" w:hAnsi="Arial" w:cs="Arial"/>
          <w:sz w:val="22"/>
          <w:szCs w:val="22"/>
        </w:rPr>
        <w:t xml:space="preserve">[PL 2003, c. 452, Pt. K, §20 (NEW); PL 2003, c. 452, Pt. X, §2 (AFF).]</w:t>
      </w:r>
    </w:p>
    <w:p>
      <w:pPr>
        <w:jc w:val="both"/>
        <w:spacing w:before="100" w:after="0"/>
        <w:ind w:start="720"/>
      </w:pPr>
      <w:r>
        <w:rPr/>
        <w:t>D</w:t>
        <w:t xml:space="preserve">.  </w:t>
      </w:r>
      <w:r>
        <w:rPr/>
      </w:r>
      <w:r>
        <w:t xml:space="preserve">A recreational camp or sporting camp;</w:t>
      </w:r>
      <w:r>
        <w:t xml:space="preserve">  </w:t>
      </w:r>
      <w:r xmlns:wp="http://schemas.openxmlformats.org/drawingml/2010/wordprocessingDrawing" xmlns:w15="http://schemas.microsoft.com/office/word/2012/wordml">
        <w:rPr>
          <w:rFonts w:ascii="Arial" w:hAnsi="Arial" w:cs="Arial"/>
          <w:sz w:val="22"/>
          <w:szCs w:val="22"/>
        </w:rPr>
        <w:t xml:space="preserve">[PL 2011, c. 193, Pt. A, §14 (AMD).]</w:t>
      </w:r>
    </w:p>
    <w:p>
      <w:pPr>
        <w:jc w:val="both"/>
        <w:spacing w:before="100" w:after="0"/>
        <w:ind w:start="720"/>
      </w:pPr>
      <w:r>
        <w:rPr/>
        <w:t>E</w:t>
        <w:t xml:space="preserve">.  </w:t>
      </w:r>
      <w:r>
        <w:rPr/>
      </w:r>
      <w:r>
        <w:t xml:space="preserve">A campground;</w:t>
      </w:r>
      <w:r>
        <w:t xml:space="preserve">  </w:t>
      </w:r>
      <w:r xmlns:wp="http://schemas.openxmlformats.org/drawingml/2010/wordprocessingDrawing" xmlns:w15="http://schemas.microsoft.com/office/word/2012/wordml">
        <w:rPr>
          <w:rFonts w:ascii="Arial" w:hAnsi="Arial" w:cs="Arial"/>
          <w:sz w:val="22"/>
          <w:szCs w:val="22"/>
        </w:rPr>
        <w:t xml:space="preserve">[PL 2011, c. 193, Pt. A, §14 (AMD).]</w:t>
      </w:r>
    </w:p>
    <w:p>
      <w:pPr>
        <w:jc w:val="both"/>
        <w:spacing w:before="100" w:after="0"/>
        <w:ind w:start="720"/>
      </w:pPr>
      <w:r>
        <w:rPr/>
        <w:t>F</w:t>
        <w:t xml:space="preserve">.  </w:t>
      </w:r>
      <w:r>
        <w:rPr/>
      </w:r>
      <w:r>
        <w:t xml:space="preserve">A youth camp;</w:t>
      </w:r>
      <w:r>
        <w:t xml:space="preserve">  </w:t>
      </w:r>
      <w:r xmlns:wp="http://schemas.openxmlformats.org/drawingml/2010/wordprocessingDrawing" xmlns:w15="http://schemas.microsoft.com/office/word/2012/wordml">
        <w:rPr>
          <w:rFonts w:ascii="Arial" w:hAnsi="Arial" w:cs="Arial"/>
          <w:sz w:val="22"/>
          <w:szCs w:val="22"/>
        </w:rPr>
        <w:t xml:space="preserve">[PL 2011, c. 193, Pt. A, §14 (AMD).]</w:t>
      </w:r>
    </w:p>
    <w:p>
      <w:pPr>
        <w:jc w:val="both"/>
        <w:spacing w:before="100" w:after="0"/>
        <w:ind w:start="720"/>
      </w:pPr>
      <w:r>
        <w:rPr/>
        <w:t>G</w:t>
        <w:t xml:space="preserve">.  </w:t>
      </w:r>
      <w:r>
        <w:rPr/>
      </w:r>
      <w:r>
        <w:t xml:space="preserve">A public pool; or</w:t>
      </w:r>
      <w:r>
        <w:t xml:space="preserve">  </w:t>
      </w:r>
      <w:r xmlns:wp="http://schemas.openxmlformats.org/drawingml/2010/wordprocessingDrawing" xmlns:w15="http://schemas.microsoft.com/office/word/2012/wordml">
        <w:rPr>
          <w:rFonts w:ascii="Arial" w:hAnsi="Arial" w:cs="Arial"/>
          <w:sz w:val="22"/>
          <w:szCs w:val="22"/>
        </w:rPr>
        <w:t xml:space="preserve">[PL 2011, c. 193, Pt. A, §14 (NEW).]</w:t>
      </w:r>
    </w:p>
    <w:p>
      <w:pPr>
        <w:jc w:val="both"/>
        <w:spacing w:before="100" w:after="0"/>
        <w:ind w:start="720"/>
      </w:pPr>
      <w:r>
        <w:rPr/>
        <w:t>H</w:t>
        <w:t xml:space="preserve">.  </w:t>
      </w:r>
      <w:r>
        <w:rPr/>
      </w:r>
      <w:r>
        <w:t xml:space="preserve">A public spa.</w:t>
      </w:r>
      <w:r>
        <w:t xml:space="preserve">  </w:t>
      </w:r>
      <w:r xmlns:wp="http://schemas.openxmlformats.org/drawingml/2010/wordprocessingDrawing" xmlns:w15="http://schemas.microsoft.com/office/word/2012/wordml">
        <w:rPr>
          <w:rFonts w:ascii="Arial" w:hAnsi="Arial" w:cs="Arial"/>
          <w:sz w:val="22"/>
          <w:szCs w:val="22"/>
        </w:rPr>
        <w:t xml:space="preserve">[PL 2011, c. 193, Pt. A, §14 (NEW).]</w:t>
      </w:r>
    </w:p>
    <w:p>
      <w:pPr>
        <w:jc w:val="both"/>
        <w:spacing w:before="100" w:after="0"/>
        <w:ind w:start="360"/>
      </w:pPr>
      <w:r>
        <w:rPr/>
      </w:r>
      <w:r>
        <w:rPr/>
      </w:r>
      <w:r>
        <w:t xml:space="preserve">Licenses issued must be displayed in a place readily visible to customers or other persons using a licensed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§9 (AMD).]</w:t>
      </w:r>
    </w:p>
    <w:p>
      <w:pPr>
        <w:jc w:val="both"/>
        <w:spacing w:before="100" w:after="100"/>
        <w:ind w:start="360"/>
        <w:ind w:firstLine="360"/>
      </w:pPr>
      <w:r>
        <w:rPr>
          <w:b/>
        </w:rPr>
        <w:t>2</w:t>
        <w:t xml:space="preserve">.  </w:t>
      </w:r>
      <w:r>
        <w:rPr>
          <w:b/>
        </w:rPr>
        <w:t xml:space="preserve">Violation.</w:t>
        <w:t xml:space="preserve"> </w:t>
      </w:r>
      <w:r>
        <w:t xml:space="preserve"> </w:t>
      </w:r>
      <w:r>
        <w:t xml:space="preserve">A person, corporation, firm or copartnership may not:</w:t>
      </w:r>
    </w:p>
    <w:p>
      <w:pPr>
        <w:jc w:val="both"/>
        <w:spacing w:before="100" w:after="0"/>
        <w:ind w:start="720"/>
      </w:pPr>
      <w:r>
        <w:rPr/>
        <w:t>A</w:t>
        <w:t xml:space="preserve">.  </w:t>
      </w:r>
      <w:r>
        <w:rPr/>
      </w:r>
      <w:r>
        <w:t xml:space="preserve">Violate </w:t>
      </w:r>
      <w:r>
        <w:t>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452, Pt. K, §20 (NEW); PL 2003, c. 452, Pt. X, §2 (AFF).]</w:t>
      </w:r>
    </w:p>
    <w:p>
      <w:pPr>
        <w:jc w:val="both"/>
        <w:spacing w:before="100" w:after="0"/>
        <w:ind w:start="720"/>
      </w:pPr>
      <w:r>
        <w:rPr/>
        <w:t>B</w:t>
        <w:t xml:space="preserve">.  </w:t>
      </w:r>
      <w:r>
        <w:rPr/>
      </w:r>
      <w:r>
        <w:t xml:space="preserve">Violate </w:t>
      </w:r>
      <w:r>
        <w:t>subsection 1</w:t>
      </w:r>
      <w:r>
        <w:t xml:space="preserve"> after having previously violated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K, §20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§20 (NEW); PL 2003, c. 452, Pt. X, §2 (AFF).]</w:t>
      </w:r>
    </w:p>
    <w:p>
      <w:pPr>
        <w:jc w:val="both"/>
        <w:spacing w:before="100" w:after="0"/>
        <w:ind w:start="360"/>
        <w:ind w:firstLine="360"/>
      </w:pPr>
      <w:r>
        <w:rPr>
          <w:b/>
        </w:rPr>
        <w:t>3</w:t>
        <w:t xml:space="preserve">.  </w:t>
      </w:r>
      <w:r>
        <w:rPr>
          <w:b/>
        </w:rPr>
        <w:t xml:space="preserve">Campground; presumption.</w:t>
        <w:t xml:space="preserve"> </w:t>
      </w:r>
      <w:r>
        <w:t xml:space="preserve"> </w:t>
      </w:r>
      <w:r>
        <w:t xml:space="preserve">If a campground consists of 5 or more tents or recreational vehicles on a commercial lot, regardless of fees charged, it is presumed that the owner or renter of the lot is receiving compensation for the use of a campground. The owner or renter may rebut the presumption if the owner or renter presents a preponderance of evidence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496, §3 (NEW). PL 1979, c. 30, §2 (AMD). PL 1983, c. 553, §19 (AMD). PL 2003, c. 452, §K20 (RPR). PL 2003, c. 452, §X2 (AFF). PL 2009, c. 211, Pt. A, §§4-6 (AMD). PL 2011, c. 193, Pt. A, §§14, 15 (AMD). PL 2017, c. 322, §4 (AMD). PL 2021, c. 125, §§10,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§2492.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§2492.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§2492.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