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2499</w:t>
        <w:t xml:space="preserve">.  </w:t>
      </w:r>
      <w:r>
        <w:rPr>
          <w:b/>
        </w:rPr>
        <w:t xml:space="preserve">Municipal inspections</w:t>
      </w:r>
    </w:p>
    <w:p>
      <w:pPr>
        <w:jc w:val="both"/>
        <w:spacing w:before="100" w:after="100"/>
        <w:ind w:start="360"/>
        <w:ind w:firstLine="360"/>
      </w:pPr>
      <w:r>
        <w:rPr/>
      </w:r>
      <w:r>
        <w:rPr/>
      </w:r>
      <w:r>
        <w:t xml:space="preserve">Notwithstanding any other provisions of this chapter, in order to ensure statewide uniformity in health standards, health inspector certification and the maintenance of inspection report records, a municipality must have been delegated authority by the department to conduct inspections and demonstrated adherence to requirements under this section prior to performing any municipal inspections under such authority.  Any municipal inspection of an establishment under this section conducted by a municipality that has not been delegated authority is void.  The department may issue a license to an establishment as defined in </w:t>
      </w:r>
      <w:r>
        <w:t>section 2491</w:t>
      </w:r>
      <w:r>
        <w:t xml:space="preserve"> on the basis of an inspection performed by a health inspector who works for and is compensated by the municipality in which such an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2011, c. 589, §1 (RPR).]</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ordinances or a code of standards for the establishments that has been approved by the department and that is consistent with the rules used by the department for the issuance of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295, §2 (AMD).]</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A municipally employed health inspector may not make inspections under the provisions of this 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§7 (AMD).]</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department may from time to time inspect such municipally 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electronic copies of its inspection reports in a format and on a schedule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§16 (AMD).]</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department for performing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to an establishment, as described in </w:t>
      </w:r>
      <w:r>
        <w:t>section 2492, subsection 1</w:t>
      </w:r>
      <w:r>
        <w:t xml:space="preserve">, located in a municipality to which authority to conduct inspection has been delegated by the department as specified in this section, the requirement for payment of a license fee by the establishment to the department as set forth in </w:t>
      </w:r>
      <w:r>
        <w:t>section 2494</w:t>
      </w:r>
      <w:r>
        <w:t xml:space="preserve"> must be waived.  However, the licensee is required to pay the department a sum not to exceed $100 to cover the costs of standardizing inspection practices; administrative licensing and maintaining a centralized database; ongoing training, investigation, compliance and technical assistance; and legal interpretation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must be displayed, renewed and in every other way treated the same as licenses issued under this chapter on the basis of inspection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§5 (AMD).]</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health inspectors must be in accordance with standards set by the commissioner and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§8 (AMD).]</w:t>
      </w:r>
    </w:p>
    <w:p>
      <w:pPr>
        <w:jc w:val="both"/>
        <w:spacing w:before="100" w:after="0"/>
        <w:ind w:start="360"/>
        <w:ind w:firstLine="360"/>
      </w:pPr>
      <w:r>
        <w:rPr>
          <w:b/>
        </w:rPr>
        <w:t>9</w:t>
        <w:t xml:space="preserve">.  </w:t>
      </w:r>
      <w:r>
        <w:rPr>
          <w:b/>
        </w:rPr>
        <w:t xml:space="preserve">Delegation renewal.</w:t>
        <w:t xml:space="preserve"> </w:t>
      </w:r>
      <w:r>
        <w:t xml:space="preserve"> </w:t>
      </w:r>
      <w:r>
        <w:t xml:space="preserve">Beginning January 1, 2005, and every 3 years thereafter, the department shall review the inspection program of the municipalities to which authority to conduct inspections has been delegated.  The process for the delegation of this authority and other such provisions describing the assignment of and removal of this delegation of authority must be established by rule and must include, but not be limited to, staff competency, enforcement and compliance history, inspection practices and reporting practices.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1981, c. 703, §A19 (AMD). PL 2003, c. 673, §§X4-6 (AMD). PL 2003, c. 689, §B7 (REV). PL 2011, c. 193, Pt. A, §§16-18 (AMD). PL 2011, c. 193, Pt. B, §§7-9 (AMD). PL 2011, c. 295, §§1, 2 (AMD). PL 2011, c. 589, §1 (AMD). PL 2021, c. 125,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§2499. Municipal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§2499. Municipal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§2499. MUNICIPAL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