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Approved laboratories</w:t>
      </w:r>
    </w:p>
    <w:p>
      <w:pPr>
        <w:jc w:val="both"/>
        <w:spacing w:before="100" w:after="100"/>
        <w:ind w:start="360"/>
        <w:ind w:firstLine="360"/>
      </w:pPr>
      <w:r>
        <w:rPr/>
      </w:r>
      <w:r>
        <w:rPr/>
      </w:r>
      <w:r>
        <w:t xml:space="preserve">The department shall approve the facilities, techniques, testing methods and training of personnel of any laboratories that analyze water samples to determine compliance with State Primary Drinking Water Regulations. Such approval shall be based on the capability of the laboratory to accurately and reliably analyze samples to determine their contaminant levels under the State Primary Drinking Water Regulations, and may be limited to approval of only certain tests or contaminant level determinations. Any sample analysis performed by a laboratory not approved by the department shall not be considered in determining the compliance of a public water system with the State Primary Drinking Water Regulations.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§2607. Approved laboratories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Approved laboratories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§2607. APPROVED LABORATORIES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