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2625-A</w:t>
        <w:t xml:space="preserve">.  </w:t>
      </w:r>
      <w:r>
        <w:rPr>
          <w:b/>
        </w:rPr>
        <w:t xml:space="preserve">Renewals</w:t>
      </w:r>
    </w:p>
    <w:p>
      <w:pPr>
        <w:jc w:val="both"/>
        <w:spacing w:before="100" w:after="100"/>
        <w:ind w:start="360"/>
        <w:ind w:firstLine="360"/>
      </w:pPr>
      <w:r>
        <w:rPr/>
      </w:r>
      <w:r>
        <w:rPr/>
      </w:r>
      <w:r>
        <w:t xml:space="preserve">All licenses expire on December 31st of each biennial period and may be renewed thereafter for 2-year periods without further examination, upon the payment of the proper renewal fee as set forth in the rules.  A person who fails to renew that person's license within 2 years following the expiration of the license must take an examination as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2011, c. 45, §3 (AMD).]</w:t>
      </w:r>
    </w:p>
    <w:p>
      <w:pPr>
        <w:jc w:val="both"/>
        <w:spacing w:before="100" w:after="100"/>
        <w:ind w:start="360"/>
        <w:ind w:firstLine="360"/>
      </w:pPr>
      <w:r>
        <w:rPr/>
      </w:r>
      <w:r>
        <w:rPr/>
      </w:r>
      <w:r>
        <w:t xml:space="preserve">The Board of Licensure of Water System Operators shall notify a person registered under this subchapter of the date of expiration of that person's license and the fee required for its renewal for a 2-year period.  The notice must be mailed to the person's last-known address at least 30 days in advance of the expiration date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2003, c. 33,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§A55 (NEW). PL 1985, c. 748, §28 (AMD). PL 1995, c. 442, §6 (AMD). PL 2003, c. 33, §7 (AMD). PL 2011, c. 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§2625-A.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§2625-A.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§2625-A.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