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Procedure for elections</w:t>
      </w:r>
    </w:p>
    <w:p>
      <w:pPr>
        <w:jc w:val="both"/>
        <w:spacing w:before="100" w:after="0"/>
        <w:ind w:start="360"/>
        <w:ind w:firstLine="360"/>
      </w:pPr>
      <w:r>
        <w:rPr>
          <w:b/>
        </w:rPr>
        <w:t>1</w:t>
        <w:t xml:space="preserve">.  </w:t>
      </w:r>
      <w:r>
        <w:rPr>
          <w:b/>
        </w:rPr>
        <w:t xml:space="preserve">Single community water districts.</w:t>
        <w:t xml:space="preserve"> </w:t>
      </w:r>
      <w:r>
        <w:t xml:space="preserve"> </w:t>
      </w:r>
      <w:r>
        <w:t xml:space="preserve">In a single community water district, the vote on the issue of fluoridation must be called by a majority vote of the municipal officers acting on their own initiative or pursuant to a petition meeting the requirements established for a referendum vote by the municipality's home rule charter or, if the municipality has no home rule charter, as provided by </w:t>
      </w:r>
      <w:r>
        <w:t>Title 30‑A, section 2522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§43 (AMD).]</w:t>
      </w:r>
    </w:p>
    <w:p>
      <w:pPr>
        <w:jc w:val="both"/>
        <w:spacing w:before="100" w:after="100"/>
        <w:ind w:start="360"/>
        <w:ind w:firstLine="360"/>
      </w:pPr>
      <w:r>
        <w:rPr>
          <w:b/>
        </w:rPr>
        <w:t>2</w:t>
        <w:t xml:space="preserve">.  </w:t>
      </w:r>
      <w:r>
        <w:rPr>
          <w:b/>
        </w:rPr>
        <w:t xml:space="preserve">Multiple community water districts.</w:t>
        <w:t xml:space="preserve"> </w:t>
      </w:r>
      <w:r>
        <w:t xml:space="preserve"> </w:t>
      </w:r>
      <w:r>
        <w:t xml:space="preserve">In the case of a multiple community water district, authorization shall be by a majority vote of those voting at a multiple community water system district-wide election. A valid request for an election on whether or not to authorize the addition of fluoride may be made in either of the following ways.</w:t>
      </w:r>
    </w:p>
    <w:p>
      <w:pPr>
        <w:jc w:val="both"/>
        <w:spacing w:before="100" w:after="0"/>
        <w:ind w:start="720"/>
      </w:pPr>
      <w:r>
        <w:rPr/>
        <w:t>A</w:t>
        <w:t xml:space="preserve">.  </w:t>
      </w:r>
      <w:r>
        <w:rPr/>
      </w:r>
      <w:r>
        <w:t xml:space="preserve">A valid request for an election shall have been made when a majority of municipal officers, in a majority of municipalities within a multiple community water system district, vote to call an election.  All such votes must be taken at least 90 days before the general election.  Each voting municipality shall certify within 5 days to all other municipalities within the public water system district the results of its vote.</w:t>
      </w:r>
    </w:p>
    <w:p>
      <w:pPr>
        <w:jc w:val="both"/>
        <w:spacing w:before="100" w:after="0"/>
        <w:ind w:start="720"/>
      </w:pPr>
      <w:r>
        <w:rPr/>
      </w:r>
      <w:r>
        <w:rPr/>
      </w:r>
      <w:r>
        <w:t xml:space="preserve">A multiple community water system district-wide election shall take place in each municipality within the district if, on the basis of the certificates, a majority of municipal officers within a majority of the municipalities in the district have called for an election.</w:t>
      </w:r>
      <w:r>
        <w:t xml:space="preserve">  </w:t>
      </w:r>
      <w:r xmlns:wp="http://schemas.openxmlformats.org/drawingml/2010/wordprocessingDrawing" xmlns:w15="http://schemas.microsoft.com/office/word/2012/wordml">
        <w:rPr>
          <w:rFonts w:ascii="Arial" w:hAnsi="Arial" w:cs="Arial"/>
          <w:sz w:val="22"/>
          <w:szCs w:val="22"/>
        </w:rPr>
        <w:t xml:space="preserve">[PL 1987, c. 122, §4 (AMD).]</w:t>
      </w:r>
    </w:p>
    <w:p>
      <w:pPr>
        <w:jc w:val="both"/>
        <w:spacing w:before="100" w:after="0"/>
        <w:ind w:start="720"/>
      </w:pPr>
      <w:r>
        <w:rPr/>
        <w:t>B</w:t>
        <w:t xml:space="preserve">.  </w:t>
      </w:r>
      <w:r>
        <w:rPr/>
      </w:r>
      <w:r>
        <w:t xml:space="preserve">A valid request for election shall have been made when a number of registered voters within a multiple community water district equal to at least 10% of the total number of votes cast for Governor at the last gubernatorial election in all municipalities, wholly or partially within the multiple community water district, file a petition in accordance with </w:t>
      </w:r>
      <w:r>
        <w:t>section 2655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§§3,4 (AMD). PL 1991, c. 824, §A43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§2654. Procedure for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Procedure for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§2654. PROCEDURE FOR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