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Access to original birth certificate by adopted person</w:t>
      </w:r>
    </w:p>
    <w:p>
      <w:pPr>
        <w:jc w:val="both"/>
        <w:spacing w:before="100" w:after="100"/>
        <w:ind w:start="360"/>
        <w:ind w:firstLine="360"/>
      </w:pPr>
      <w:r>
        <w:rPr/>
      </w:r>
      <w:r>
        <w:rPr/>
      </w:r>
      <w:r>
        <w:t xml:space="preserve">An adopted person, the adopted person's attorney or, if the adopted person is deceased, the adopted person's descendants may obtain a copy of that person's original certificate of birth from the State Registrar of Vital Statistics, referred to in this section as "the state registrar,"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§4 (NEW); PL 2007, c. 409, §6 (AFF).]</w:t>
      </w:r>
    </w:p>
    <w:p>
      <w:pPr>
        <w:jc w:val="both"/>
        <w:spacing w:before="100" w:after="0"/>
        <w:ind w:start="360"/>
        <w:ind w:firstLine="360"/>
      </w:pPr>
      <w:r>
        <w:rPr>
          <w:b/>
        </w:rPr>
        <w:t>1</w:t>
        <w:t xml:space="preserve">.  </w:t>
      </w:r>
      <w:r>
        <w:rPr>
          <w:b/>
        </w:rPr>
        <w:t xml:space="preserve">Requirements.</w:t>
        <w:t xml:space="preserve"> </w:t>
      </w:r>
      <w:r>
        <w:t xml:space="preserve"> </w:t>
      </w:r>
      <w:r>
        <w:t xml:space="preserve">The adopted person must be at least 18 years of age and have been born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2</w:t>
        <w:t xml:space="preserve">.  </w:t>
      </w:r>
      <w:r>
        <w:rPr>
          <w:b/>
        </w:rPr>
        <w:t xml:space="preserve">Application.</w:t>
        <w:t xml:space="preserve"> </w:t>
      </w:r>
      <w:r>
        <w:t xml:space="preserve"> </w:t>
      </w:r>
      <w:r>
        <w:t xml:space="preserve">The adopted person must file a written application with and provide appropriate proof of identification to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3</w:t>
        <w:t xml:space="preserve">.  </w:t>
      </w:r>
      <w:r>
        <w:rPr>
          <w:b/>
        </w:rPr>
        <w:t xml:space="preserve">Issuance of birth certificate and forms.</w:t>
        <w:t xml:space="preserve"> </w:t>
      </w:r>
      <w:r>
        <w:t xml:space="preserve"> </w:t>
      </w:r>
      <w:r>
        <w:t xml:space="preserve">Upon receipt of the written application and proof of identification pursuant to </w:t>
      </w:r>
      <w:r>
        <w:t>subsection 2</w:t>
      </w:r>
      <w:r>
        <w:t xml:space="preserve"> and fulfillment of the requirements of </w:t>
      </w:r>
      <w:r>
        <w:t>subsection 4</w:t>
      </w:r>
      <w:r>
        <w:t xml:space="preserve">, the state registrar shall issue a noncertified copy of the unaltered original certificate of birth to the applicant.  If a contact preference or medical history form has been completed and submitted to the state registrar pursuant to </w:t>
      </w:r>
      <w:r>
        <w:t>section 2769</w:t>
      </w:r>
      <w:r>
        <w:t xml:space="preserve">, the state registrar also must provide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4</w:t>
        <w:t xml:space="preserve">.  </w:t>
      </w:r>
      <w:r>
        <w:rPr>
          <w:b/>
        </w:rPr>
        <w:t xml:space="preserve">Fees; waiting period.</w:t>
        <w:t xml:space="preserve"> </w:t>
      </w:r>
      <w:r>
        <w:t xml:space="preserve"> </w:t>
      </w:r>
      <w:r>
        <w:t xml:space="preserve">The state registrar may require a waiting period and impose a fee for the noncertified copy provided pursuant to </w:t>
      </w:r>
      <w:r>
        <w:t>subsection 3</w:t>
      </w:r>
      <w:r>
        <w:t xml:space="preserve">.  The fees and waiting period imposed under this subsection must be identical to the fees and waiting period generally imposed on persons seeking their own birth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in the contact preference form, medical history form and application form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 PL 2009, c. 601,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§2768. Access to original birth certificate by adopted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Access to original birth certificate by adopted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§2768. ACCESS TO ORIGINAL BIRTH CERTIFICATE BY ADOPTED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