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§A35 (COR). PL 2001, c. 677, §1 (NEW). PL 2007, c. 240, Pt. VV,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