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3173-B</w:t>
        <w:t xml:space="preserve">.  </w:t>
      </w:r>
      <w:r>
        <w:rPr>
          <w:b/>
        </w:rPr>
        <w:t xml:space="preserve">Medically needy program; certain individuals in intermediate care facilities</w:t>
      </w:r>
    </w:p>
    <w:p>
      <w:pPr>
        <w:jc w:val="both"/>
        <w:spacing w:before="100" w:after="100"/>
        <w:ind w:start="360"/>
        <w:ind w:firstLine="360"/>
      </w:pPr>
      <w:r>
        <w:rPr/>
      </w:r>
      <w:r>
        <w:rPr/>
      </w:r>
      <w:r>
        <w:t xml:space="preserve">In determining what types of medical care shall be provided to "medically indigent" individuals, the department shall provide that medically necessary care in an intermediate care facility shall be included under the provisions of the medically needy program.</w:t>
      </w:r>
      <w:r>
        <w:t xml:space="preserve">  </w:t>
      </w:r>
      <w:r xmlns:wp="http://schemas.openxmlformats.org/drawingml/2010/wordprocessingDrawing" xmlns:w15="http://schemas.microsoft.com/office/word/2012/wordml">
        <w:rPr>
          <w:rFonts w:ascii="Arial" w:hAnsi="Arial" w:cs="Arial"/>
          <w:sz w:val="22"/>
          <w:szCs w:val="22"/>
        </w:rPr>
        <w:t xml:space="preserve">[PL 1979, c. 127, §145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§3173-B. Medically needy program; certain individuals in intermediate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§3173-B. Medically needy program; certain individuals in intermediate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§3173-B. MEDICALLY NEEDY PROGRAM; CERTAIN INDIVIDUALS IN INTERMEDIATE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