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3173-K</w:t>
        <w:t xml:space="preserve">.  </w:t>
      </w:r>
      <w:r>
        <w:rPr>
          <w:b/>
        </w:rPr>
        <w:t xml:space="preserve">Standing orders</w:t>
      </w:r>
    </w:p>
    <w:p>
      <w:pPr>
        <w:jc w:val="both"/>
        <w:spacing w:before="100" w:after="100"/>
        <w:ind w:start="360"/>
        <w:ind w:firstLine="360"/>
      </w:pPr>
      <w:r>
        <w:rPr/>
      </w:r>
      <w:r>
        <w:rPr/>
      </w:r>
      <w:r>
        <w:t xml:space="preserve">To promote public health and the health of MaineCare members, the department may authorize standing orders for the dispensing of vaccines as described in </w:t>
      </w:r>
      <w:r>
        <w:t>Title 32, section 13831</w:t>
      </w:r>
      <w:r>
        <w:t xml:space="preserve"> and nonprescription drugs as defined in </w:t>
      </w:r>
      <w:r>
        <w:t>Title 32, section 13702‑A, subsection 20</w:t>
      </w:r>
      <w:r>
        <w:t xml:space="preserve"> that support access to preventive care and medically necessary services for Medicaid recipients as defined in </w:t>
      </w:r>
      <w:r>
        <w:t>section 3172, subsection 3</w:t>
      </w:r>
      <w:r>
        <w:t xml:space="preserve">; participants in the state-funded medical program for noncitizens under </w:t>
      </w:r>
      <w:r>
        <w:t>section 3174‑FFF</w:t>
      </w:r>
      <w:r>
        <w:t xml:space="preserve">; elderly low-cost drug program enrollees as defined in </w:t>
      </w:r>
      <w:r>
        <w:t>section 254‑D, subsection 1, paragraph B</w:t>
      </w:r>
      <w:r>
        <w:t xml:space="preserve">; qualified residents as defined in </w:t>
      </w:r>
      <w:r>
        <w:t>section 2681, subsection 2, paragraph F</w:t>
      </w:r>
      <w:r>
        <w:t xml:space="preserve">; and persons receiving benefits under the Children's Health Insurance Program under </w:t>
      </w:r>
      <w:r>
        <w:t>section 3174‑T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597, §3 (AMD).]</w:t>
      </w:r>
    </w:p>
    <w:p>
      <w:pPr>
        <w:jc w:val="both"/>
        <w:spacing w:before="100" w:after="100"/>
        <w:ind w:start="360"/>
        <w:ind w:firstLine="360"/>
      </w:pPr>
      <w:r>
        <w:rPr/>
      </w:r>
      <w:r>
        <w:rPr/>
      </w:r>
      <w:r>
        <w:t xml:space="preserve">A standing order must identify the eligible population as described in this section and may include other criteria such as age limitations or pharmacist instructions.  The standing order remains in effect for one year, at which time the order may be renewed.  The standing order must be signed by a physician licensed in this State employed by or contracted with the department or the office of MaineCare services within the department or by a licensed, MaineCare-enrolled prescriber and a department official.</w:t>
      </w:r>
      <w:r>
        <w:t xml:space="preserve">  </w:t>
      </w:r>
      <w:r xmlns:wp="http://schemas.openxmlformats.org/drawingml/2010/wordprocessingDrawing" xmlns:w15="http://schemas.microsoft.com/office/word/2012/wordml">
        <w:rPr>
          <w:rFonts w:ascii="Arial" w:hAnsi="Arial" w:cs="Arial"/>
          <w:sz w:val="22"/>
          <w:szCs w:val="22"/>
        </w:rPr>
        <w:t xml:space="preserve">[PL 2023, c. 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 §1 (NEW). PL 2023, c. 597,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§3173-K. Standing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§3173-K. Standing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§3173-K. STANDING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