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Declaration of findings and purposes</w:t>
      </w:r>
    </w:p>
    <w:p>
      <w:pPr>
        <w:jc w:val="both"/>
        <w:spacing w:before="100" w:after="100"/>
        <w:ind w:start="360"/>
        <w:ind w:firstLine="360"/>
      </w:pPr>
      <w:r>
        <w:rPr/>
      </w:r>
      <w:r>
        <w:rPr/>
      </w:r>
      <w:r>
        <w:t xml:space="preserve">The Legislature makes the following statements of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unnecessary construction or modification of health care facilities and duplication of health services are substantial factors in the cost of health care and the ability of the public to obtain necessary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Support effective health planning;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Support the provision of quality health care in a manner that ensures access to cost-effective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Support reasonable choice in health care services while avoiding excessive duplication;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Ensure that state funds are used prudently in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Ensure public participation in the process of determining the array, distribution, quantity, quality and cost of these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F</w:t>
        <w:t xml:space="preserve">.  </w:t>
      </w:r>
      <w:r>
        <w:rPr/>
      </w:r>
      <w:r>
        <w:t xml:space="preserve">Improve the availability of health care services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G</w:t>
        <w:t xml:space="preserve">.  </w:t>
      </w:r>
      <w:r>
        <w:rPr/>
      </w:r>
      <w:r>
        <w:t xml:space="preserve">Support the development and availability of health care services regardless of the consumer's ability to pay;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H</w:t>
        <w:t xml:space="preserve">.  </w:t>
      </w:r>
      <w:r>
        <w:rPr/>
      </w:r>
      <w:r>
        <w:t xml:space="preserve">Seek a balance, to the extent a balance assists in achieving the purposes of this subsection, between competition and regulation in the provision of health care;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I</w:t>
        <w:t xml:space="preserve">.  </w:t>
      </w:r>
      <w:r>
        <w:rPr/>
      </w:r>
      <w:r>
        <w:t xml:space="preserve">Promote the development of primary and secondary preventive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Declaration of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Declaration of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 DECLARATION OF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