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343</w:t>
        <w:t xml:space="preserve">.  </w:t>
      </w:r>
      <w:r>
        <w:rPr>
          <w:b/>
        </w:rPr>
        <w:t xml:space="preserve">Public information</w:t>
      </w:r>
    </w:p>
    <w:p>
      <w:pPr>
        <w:jc w:val="both"/>
        <w:spacing w:before="100" w:after="100"/>
        <w:ind w:start="360"/>
        <w:ind w:firstLine="360"/>
      </w:pPr>
      <w:r>
        <w:rPr/>
      </w:r>
      <w:r>
        <w:rPr/>
      </w:r>
      <w:r>
        <w:t xml:space="preserve">The department shall prepare and publish at least annually a report on its activities conducted pursuant to this Act.  The annual report must include information on all certificates of need granted and denied and on the assessment of penalties.  With regard to all certificates granted on a conditional basis, the report must include a summary of information reported pursuant to </w:t>
      </w:r>
      <w:r>
        <w:t>section 332</w:t>
      </w:r>
      <w:r>
        <w:t xml:space="preserve"> and any accompanying statements by the commissioner or department staff submitted regarding the reports.</w:t>
      </w:r>
      <w:r>
        <w:t xml:space="preserve">  </w:t>
      </w:r>
      <w:r xmlns:wp="http://schemas.openxmlformats.org/drawingml/2010/wordprocessingDrawing" xmlns:w15="http://schemas.microsoft.com/office/word/2012/wordml">
        <w:rPr>
          <w:rFonts w:ascii="Arial" w:hAnsi="Arial" w:cs="Arial"/>
          <w:sz w:val="22"/>
          <w:szCs w:val="22"/>
        </w:rPr>
        <w:t xml:space="preserve">[PL 2009, c. 383,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2009, c. 383,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§343. Public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§343. Public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§343. PUBLIC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