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w:t>
        <w:t xml:space="preserve">.  </w:t>
      </w:r>
      <w:r>
        <w:rPr>
          <w:b/>
        </w:rPr>
        <w:t xml:space="preserve">Withholding of funds</w:t>
      </w:r>
    </w:p>
    <w:p>
      <w:pPr>
        <w:jc w:val="both"/>
        <w:spacing w:before="100" w:after="100"/>
        <w:ind w:start="360"/>
        <w:ind w:firstLine="360"/>
      </w:pPr>
      <w:r>
        <w:rPr/>
      </w:r>
      <w:r>
        <w:rPr/>
      </w:r>
      <w:r>
        <w:t xml:space="preserve">A health care facility or other provider may be eligible to apply for or receive any reimbursement, payment or other financial assistance from any state agency or other 3rd-party payor, either directly or indirectly, for any capital expenditure or operating costs attributable to any project for which a certificate of need is required by this chapter only if the certificate of need has been obtained.  Reimbursement, payment or other financial assistance, either directly or indirectly, from a state agency or other 3rd-party payor may be subject to an enforcement action by the commissioner to withhold or deny reimbursement, in whole or in part, with respect to a project granted a certificate of need when the commissioner determines that the applicant fails to meet any of the conditions set forth in the certificate of need approval in accordance with the procedures set forth in </w:t>
      </w:r>
      <w:r>
        <w:t>section 332</w:t>
      </w:r>
      <w:r>
        <w:t xml:space="preserve">.  For the purposes of this section, the department shall determine the eligibility of a facility to receive reimbursement for all projects subject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440,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§A29 (COR). PL 2001, c. 664, §2 (NEW). PL 2007, c. 440,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 Withholding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 Withholding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 WITHHOLDING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