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81, c. 617, §§1,2 (AMD). PL 1983, c. 730, §4 (AMD). PL 1989, c. 501, §Y1 (AMD). PL 1993, c. 360, §C3 (AMD). PL 1995, c. 418,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