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3820</w:t>
        <w:t xml:space="preserve">.  </w:t>
      </w:r>
      <w:r>
        <w:rPr>
          <w:b/>
        </w:rPr>
        <w:t xml:space="preserve">Failure to honor</w:t>
      </w:r>
    </w:p>
    <w:p>
      <w:pPr>
        <w:jc w:val="both"/>
        <w:spacing w:before="100" w:after="100"/>
        <w:ind w:start="360"/>
        <w:ind w:firstLine="360"/>
      </w:pPr>
      <w:r>
        <w:rPr/>
      </w:r>
      <w:r>
        <w:rPr/>
      </w:r>
      <w:r>
        <w:t xml:space="preserve">An employer or other payor of income who knowingly fails to honor an income withholding order or assignment of earnings is liable to the department for the amount of income not withheld or the amount of income withheld and not sent to the department, as applicable.  A court may award the department costs, interest and attorney's fees in an action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§3820. Failure to 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§3820. Failure to 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§3820. FAILURE TO 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