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1977, c. 694, §369 (RPR).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