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0"/>
        <w:ind w:start="360"/>
        <w:ind w:firstLine="360"/>
      </w:pPr>
      <w:r>
        <w:rPr>
          <w:b/>
        </w:rPr>
        <w:t>1</w:t>
        <w:t xml:space="preserve">.  </w:t>
      </w:r>
      <w:r>
        <w:rPr>
          <w:b/>
        </w:rPr>
        <w:t xml:space="preserve">Child.</w:t>
        <w:t xml:space="preserve"> </w:t>
      </w:r>
      <w:r>
        <w:t xml:space="preserve"> </w:t>
      </w:r>
      <w:r>
        <w:t xml:space="preserve">"Child" means a person who, by reason of minority being under 18 years of age, is legally subject to parental, guardianship or similar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§39 (AMD).]</w:t>
      </w:r>
    </w:p>
    <w:p>
      <w:pPr>
        <w:jc w:val="both"/>
        <w:spacing w:before="100" w:after="100"/>
        <w:ind w:start="360"/>
        <w:ind w:firstLine="360"/>
      </w:pPr>
      <w:r>
        <w:rPr>
          <w:b/>
        </w:rPr>
        <w:t>2</w:t>
        <w:t xml:space="preserve">.  </w:t>
      </w:r>
      <w:r>
        <w:rPr>
          <w:b/>
        </w:rPr>
        <w:t xml:space="preserve">Placement.</w:t>
        <w:t xml:space="preserve"> </w:t>
      </w:r>
      <w:r>
        <w:t xml:space="preserve"> </w:t>
      </w:r>
      <w:r>
        <w:t xml:space="preserve">"Placement" means the arrangement for the care of a child in a family free or boarding home or in a child-caring agency or institution but does not include any institution caring for the mentally ill, mentally defective or epileptic or any institution primarily educational in character, and any hospital or other medical facility.</w:t>
      </w:r>
    </w:p>
    <w:p>
      <w:pPr>
        <w:jc w:val="both"/>
        <w:spacing w:before="100" w:after="100"/>
        <w:ind w:start="360"/>
        <w:ind w:firstLine="360"/>
      </w:pPr>
      <w:r>
        <w:rPr>
          <w:b/>
        </w:rPr>
        <w:t>3</w:t>
        <w:t xml:space="preserve">.  </w:t>
      </w:r>
      <w:r>
        <w:rPr>
          <w:b/>
        </w:rPr>
        <w:t xml:space="preserve">Receiving state.</w:t>
        <w:t xml:space="preserve"> </w:t>
      </w:r>
      <w:r>
        <w:t xml:space="preserve"> </w:t>
      </w:r>
      <w:r>
        <w:t xml:space="preserve">"Receiving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pPr>
        <w:jc w:val="both"/>
        <w:spacing w:before="100" w:after="100"/>
        <w:ind w:start="360"/>
        <w:ind w:firstLine="360"/>
      </w:pPr>
      <w:r>
        <w:rPr>
          <w:b/>
        </w:rPr>
        <w:t>4</w:t>
        <w:t xml:space="preserve">.  </w:t>
      </w:r>
      <w:r>
        <w:rPr>
          <w:b/>
        </w:rPr>
        <w:t xml:space="preserve">Sending agency.</w:t>
        <w:t xml:space="preserve"> </w:t>
      </w:r>
      <w:r>
        <w:t xml:space="preserve"> </w:t>
      </w:r>
      <w:r>
        <w:t xml:space="preserve">"Sending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§49 (AMD). PL 1971, c. 598,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