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4303</w:t>
        <w:t xml:space="preserve">.  </w:t>
      </w:r>
      <w:r>
        <w:rPr>
          <w:b/>
        </w:rPr>
        <w:t xml:space="preserve">Prosecution and defense of towns</w:t>
      </w:r>
    </w:p>
    <w:p>
      <w:pPr>
        <w:jc w:val="both"/>
        <w:spacing w:before="100" w:after="100"/>
        <w:ind w:start="360"/>
        <w:ind w:firstLine="360"/>
      </w:pPr>
      <w:r>
        <w:rPr/>
      </w:r>
      <w:r>
        <w:rPr/>
      </w:r>
      <w:r>
        <w:t xml:space="preserve">For all purposes provided for in this chapter, the overseers or any person appointed by them in writing may prosecute and defend a town.</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§4303. Prosecution and defense of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§4303. Prosecution and defense of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§4303. PROSECUTION AND DEFENSE OF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