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360"/>
        <w:ind w:firstLine="360"/>
      </w:pPr>
      <w:r>
        <w:rPr>
          <w:b/>
        </w:rPr>
        <w:t>1</w:t>
        <w:t xml:space="preserve">.  </w:t>
      </w:r>
      <w:r>
        <w:rPr>
          <w:b/>
        </w:rPr>
        <w:t xml:space="preserve">Controlled substance.</w:t>
        <w:t xml:space="preserve"> </w:t>
      </w:r>
      <w:r>
        <w:t xml:space="preserve"> </w:t>
      </w:r>
      <w:r>
        <w:t xml:space="preserve">"Controlled substance" means a controlled substance included in schedules II, III, IV or V of 21 United States Code, Section 812 or 21 Code of Federal Regulations, Section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544, §1 (AMD).]</w:t>
      </w:r>
    </w:p>
    <w:p>
      <w:pPr>
        <w:jc w:val="both"/>
        <w:spacing w:before="100" w:after="0"/>
        <w:ind w:start="360"/>
        <w:ind w:firstLine="360"/>
      </w:pPr>
      <w:r>
        <w:rPr>
          <w:b/>
        </w:rPr>
        <w:t>1-A</w:t>
        <w:t xml:space="preserve">.  </w:t>
      </w:r>
      <w:r>
        <w:rPr>
          <w:b/>
        </w:rPr>
        <w:t xml:space="preserve">Acute pain.</w:t>
        <w:t xml:space="preserve"> </w:t>
      </w:r>
      <w:r>
        <w:t xml:space="preserve"> </w:t>
      </w:r>
      <w:r>
        <w:t xml:space="preserve">"Acute pain" means pain that is the normal, predicted physiological response to a noxious chemical or thermal or mechanical stimulus.  "Acute pain" typically is associated with invasive procedures, trauma and disease and is usually time-limited.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0"/>
        <w:ind w:start="360"/>
        <w:ind w:firstLine="360"/>
      </w:pPr>
      <w:r>
        <w:rPr>
          <w:b/>
        </w:rPr>
        <w:t>1-B</w:t>
        <w:t xml:space="preserve">.  </w:t>
      </w:r>
      <w:r>
        <w:rPr>
          <w:b/>
        </w:rPr>
        <w:t xml:space="preserve">Administer.</w:t>
        <w:t xml:space="preserve"> </w:t>
      </w:r>
      <w:r>
        <w:t xml:space="preserve"> </w:t>
      </w:r>
      <w:r>
        <w:t xml:space="preserve">"Administer" means an action to apply a prescription drug directly to a person by any means by a licensed or certified health care professional acting within that professional's scope of practice.  "Administer" does not include the delivery, dispensing or distribution of a prescription drug for later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0"/>
        <w:ind w:start="360"/>
        <w:ind w:firstLine="360"/>
      </w:pPr>
      <w:r>
        <w:rPr>
          <w:b/>
        </w:rPr>
        <w:t>1-C</w:t>
        <w:t xml:space="preserve">.  </w:t>
      </w:r>
      <w:r>
        <w:rPr>
          <w:b/>
        </w:rPr>
        <w:t xml:space="preserve">Chronic pain.</w:t>
        <w:t xml:space="preserve"> </w:t>
      </w:r>
      <w:r>
        <w:t xml:space="preserve"> </w:t>
      </w:r>
      <w:r>
        <w:t xml:space="preserve">"Chronic pain" means pain that persists beyond the usual course of an acute disease or healing of an injury.  "Chronic pain" may or may not be associated with an acute or chronic pathologic process that causes continuous or intermittent pain over months 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100"/>
        <w:ind w:start="360"/>
        <w:ind w:firstLine="360"/>
      </w:pPr>
      <w:r>
        <w:rPr>
          <w:b/>
        </w:rPr>
        <w:t>2</w:t>
        <w:t xml:space="preserve">.  </w:t>
      </w:r>
      <w:r>
        <w:rPr>
          <w:b/>
        </w:rPr>
        <w:t xml:space="preserve">Dispenser.</w:t>
        <w:t xml:space="preserve"> </w:t>
      </w:r>
      <w:r>
        <w:t xml:space="preserve"> </w:t>
      </w:r>
      <w:r>
        <w:t xml:space="preserve">"Dispenser" means:</w:t>
      </w:r>
    </w:p>
    <w:p>
      <w:pPr>
        <w:jc w:val="both"/>
        <w:spacing w:before="100" w:after="0"/>
        <w:ind w:start="720"/>
      </w:pPr>
      <w:r>
        <w:rPr/>
        <w:t>A</w:t>
        <w:t xml:space="preserve">.  </w:t>
      </w:r>
      <w:r>
        <w:rPr/>
      </w:r>
      <w:r>
        <w:t xml:space="preserve">A pharmacist who is licensed or registered under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360, §1 (NEW).]</w:t>
      </w:r>
    </w:p>
    <w:p>
      <w:pPr>
        <w:jc w:val="both"/>
        <w:spacing w:before="100" w:after="0"/>
        <w:ind w:start="720"/>
      </w:pPr>
      <w:r>
        <w:rPr/>
        <w:t>B</w:t>
        <w:t xml:space="preserve">.  </w:t>
      </w:r>
      <w:r>
        <w:rPr/>
      </w:r>
      <w:r>
        <w:t xml:space="preserve">A veterinarian licensed under </w:t>
      </w:r>
      <w:r>
        <w:t>Title 32, chapter 71‑A</w:t>
      </w:r>
      <w:r>
        <w:t xml:space="preserve"> with authority to dispense a benzodiazepine or an opioid medication.</w:t>
      </w:r>
      <w:r>
        <w:t xml:space="preserve">  </w:t>
      </w:r>
      <w:r xmlns:wp="http://schemas.openxmlformats.org/drawingml/2010/wordprocessingDrawing" xmlns:w15="http://schemas.microsoft.com/office/word/2012/wordml">
        <w:rPr>
          <w:rFonts w:ascii="Arial" w:hAnsi="Arial" w:cs="Arial"/>
          <w:sz w:val="22"/>
          <w:szCs w:val="22"/>
        </w:rPr>
        <w:t xml:space="preserve">[PL 2017, c. 360,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§1 (RPR).]</w:t>
      </w:r>
    </w:p>
    <w:p>
      <w:pPr>
        <w:jc w:val="both"/>
        <w:spacing w:before="100" w:after="0"/>
        <w:ind w:start="360"/>
        <w:ind w:firstLine="360"/>
      </w:pPr>
      <w:r>
        <w:rPr>
          <w:b/>
        </w:rPr>
        <w:t>3</w:t>
        <w:t xml:space="preserve">.  </w:t>
      </w:r>
      <w:r>
        <w:rPr>
          <w:b/>
        </w:rPr>
        <w:t xml:space="preserve">Fund.</w:t>
        <w:t xml:space="preserve"> </w:t>
      </w:r>
      <w:r>
        <w:t xml:space="preserve"> </w:t>
      </w:r>
      <w:r>
        <w:t xml:space="preserve">"Fund" means the Controlled Substances Prescription Monitoring Program Fund established in </w:t>
      </w:r>
      <w:r>
        <w:t>section 7247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4</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§65 (RP).]</w:t>
      </w:r>
    </w:p>
    <w:p>
      <w:pPr>
        <w:jc w:val="both"/>
        <w:spacing w:before="100" w:after="0"/>
        <w:ind w:start="360"/>
        <w:ind w:firstLine="360"/>
      </w:pPr>
      <w:r>
        <w:rPr>
          <w:b/>
        </w:rPr>
        <w:t>5</w:t>
        <w:t xml:space="preserve">.  </w:t>
      </w:r>
      <w:r>
        <w:rPr>
          <w:b/>
        </w:rPr>
        <w:t xml:space="preserve">Prescriber.</w:t>
        <w:t xml:space="preserve"> </w:t>
      </w:r>
      <w:r>
        <w:t xml:space="preserve"> </w:t>
      </w:r>
      <w:r>
        <w:t xml:space="preserve">"Prescriber" means a licensed health care professional with authority to prescribe controlled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§2 (AMD).]</w:t>
      </w:r>
    </w:p>
    <w:p>
      <w:pPr>
        <w:jc w:val="both"/>
        <w:spacing w:before="100" w:after="0"/>
        <w:ind w:start="360"/>
        <w:ind w:firstLine="360"/>
      </w:pPr>
      <w:r>
        <w:rPr>
          <w:b/>
        </w:rPr>
        <w:t>6</w:t>
        <w:t xml:space="preserve">.  </w:t>
      </w:r>
      <w:r>
        <w:rPr>
          <w:b/>
        </w:rPr>
        <w:t xml:space="preserve">Prescription monitoring information.</w:t>
        <w:t xml:space="preserve"> </w:t>
      </w:r>
      <w:r>
        <w:t xml:space="preserve"> </w:t>
      </w:r>
      <w:r>
        <w:t xml:space="preserve">"Prescription monitoring information" means information submitted to and maintained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Controlled Substances Prescription Monitoring Program established under </w:t>
      </w:r>
      <w:r>
        <w:t>section 7248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2003, c. 689, §B6 (REV). PL 2011, c. 657, Pt. AA, §65 (AMD). PL 2015, c. 488, §§1, 2 (AMD). PL 2017, c. 213, §2 (AMD). PL 2017, c. 360, §§1, 2 (AMD). PL 2023, c. 544,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