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Delivery of services</w:t>
      </w:r>
    </w:p>
    <w:p>
      <w:pPr>
        <w:jc w:val="both"/>
        <w:spacing w:before="100" w:after="0"/>
        <w:ind w:start="360"/>
        <w:ind w:firstLine="360"/>
      </w:pPr>
      <w:r>
        <w:rPr>
          <w:b/>
        </w:rPr>
        <w:t>1</w:t>
        <w:t xml:space="preserve">.  </w:t>
      </w:r>
      <w:r>
        <w:rPr>
          <w:b/>
        </w:rPr>
        <w:t xml:space="preserve">Staff; providers.</w:t>
        <w:t xml:space="preserve"> </w:t>
      </w:r>
      <w:r>
        <w:t xml:space="preserve"> </w:t>
      </w:r>
      <w:r>
        <w:t xml:space="preserve">In order to provide in-home and community support services, the department may use its own staff and its designees and enter into agreements with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Agreement.</w:t>
        <w:t xml:space="preserve"> </w:t>
      </w:r>
      <w:r>
        <w:t xml:space="preserve"> </w:t>
      </w:r>
      <w:r>
        <w:t xml:space="preserve">Each agreement shall specify, among other things, the types of in-home and community support services to be provided, the cost of the services, the method of payment and the criteria to be used for evaluating the provisions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Proposals.</w:t>
        <w:t xml:space="preserve"> </w:t>
      </w:r>
      <w:r>
        <w:t xml:space="preserve"> </w:t>
      </w:r>
      <w:r>
        <w:t xml:space="preserve">The department shall solicit proposals from providers who would like to provide in-home and community support services, pursuant to this subtitle. Providers shall submit proposals in such form and manner as may be required by the department. The department shall select proposals according to rankings based on the criteria developed pursuant to </w:t>
      </w:r>
      <w:r>
        <w:t>section 7303,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§7304. Delivery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Delivery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§7304. DELIVERY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