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Rulemaking</w:t>
      </w:r>
    </w:p>
    <w:p>
      <w:pPr>
        <w:jc w:val="both"/>
        <w:spacing w:before="100" w:after="100"/>
        <w:ind w:start="360"/>
        <w:ind w:firstLine="360"/>
      </w:pPr>
      <w:r>
        <w:rPr/>
      </w:r>
      <w:r>
        <w:rPr/>
      </w:r>
      <w:r>
        <w:t xml:space="preserve">Rules adopted by the Bureau of Health pursuant to this subchapter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