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Proceedings on appeal</w:t>
      </w:r>
    </w:p>
    <w:p>
      <w:pPr>
        <w:jc w:val="both"/>
        <w:spacing w:before="100" w:after="100"/>
        <w:ind w:start="360"/>
        <w:ind w:firstLine="360"/>
      </w:pPr>
      <w:r>
        <w:rPr/>
      </w:r>
      <w:r>
        <w:rPr/>
      </w:r>
      <w:r>
        <w:t xml:space="preserve">If no person appears to prosecute the appeal provided for in </w:t>
      </w:r>
      <w:r>
        <w:t>section 2063</w:t>
      </w:r>
      <w:r>
        <w:t xml:space="preserve">, the judgment of the commissioners may be affirmed. If the appellant appears, the court may appoint a committee of 3 disinterested persons, who shall be sworn, and if one of them dies, declines or becomes interested, the court may appoint some suitable person in his place. They shall give such notice as the court has ordered,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§2064.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§2064.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