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§5181. Purchasers at sale have rights of original corporation;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§5181. Purchasers at sale have rights of original corporation;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§5181. PURCHASERS AT SALE HAVE RIGHTS OF ORIGINAL CORPORATION;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