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8006</w:t>
        <w:t xml:space="preserve">.  </w:t>
      </w:r>
      <w:r>
        <w:rPr>
          <w:b/>
        </w:rPr>
        <w:t xml:space="preserve">Funding</w:t>
      </w:r>
    </w:p>
    <w:p>
      <w:pPr>
        <w:jc w:val="both"/>
        <w:spacing w:before="100" w:after="100"/>
        <w:ind w:start="360"/>
        <w:ind w:firstLine="360"/>
      </w:pPr>
      <w:r>
        <w:rPr/>
      </w:r>
      <w:r>
        <w:rPr/>
      </w:r>
      <w:r>
        <w:t xml:space="preserve">The authority is directed to use any revenues it receives from the operation of the passenger rail service established pursuant to this chapter to pay the operational expenses of that passenger rail service.  The authority is directed to seek and use funds necessary to pay all operational expenses of this passenger rail service that are not met by fares and other funds or revenues.  For the purposes of this section, "operational expenses" include, but are not limited to, all additional capital expenses necessary to maintain the passenger rail service.</w:t>
      </w:r>
      <w:r>
        <w:t xml:space="preserve">  </w:t>
      </w:r>
      <w:r xmlns:wp="http://schemas.openxmlformats.org/drawingml/2010/wordprocessingDrawing" xmlns:w15="http://schemas.microsoft.com/office/word/2012/wordml">
        <w:rPr>
          <w:rFonts w:ascii="Arial" w:hAnsi="Arial" w:cs="Arial"/>
          <w:sz w:val="22"/>
          <w:szCs w:val="22"/>
        </w:rPr>
        <w:t xml:space="preserve">[PL 2005, c. 312,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§8006.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§8006.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§8006.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