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SURPLUS LINES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2001-A</w:t>
        <w:t xml:space="preserve">.  </w:t>
      </w:r>
      <w:r>
        <w:rPr>
          <w:b/>
        </w:rPr>
        <w:t xml:space="preserve">Scope</w:t>
      </w:r>
    </w:p>
    <w:p>
      <w:pPr>
        <w:jc w:val="both"/>
        <w:spacing w:before="100" w:after="100"/>
        <w:ind w:start="360"/>
        <w:ind w:firstLine="360"/>
      </w:pPr>
      <w:r>
        <w:rPr/>
      </w:r>
      <w:r>
        <w:rPr/>
      </w:r>
      <w:r>
        <w:t xml:space="preserve">This chapter applies exclusively to transactions when this State is the home state of the applicant or insured.  Nothing in this chapter applies to the sale, solicitation, negotiation, placement or writing of contracts of insurance for any applicant or insured whose home state is in a jurisdiction other than in this State.</w:t>
      </w:r>
      <w:r>
        <w:t xml:space="preserve">  </w:t>
      </w:r>
      <w:r xmlns:wp="http://schemas.openxmlformats.org/drawingml/2010/wordprocessingDrawing" xmlns:w15="http://schemas.microsoft.com/office/word/2012/wordml">
        <w:rPr>
          <w:rFonts w:ascii="Arial" w:hAnsi="Arial" w:cs="Arial"/>
          <w:sz w:val="22"/>
          <w:szCs w:val="22"/>
        </w:rPr>
        <w:t xml:space="preserve">[PL 2011, c. 331, §1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 (NEW). PL 2011, c. 331, §§16, 17 (AFF). </w:t>
      </w:r>
    </w:p>
    <w:p>
      <w:pPr>
        <w:jc w:val="both"/>
        <w:spacing w:before="100" w:after="100"/>
        <w:ind w:start="1080" w:hanging="720"/>
      </w:pPr>
      <w:r>
        <w:rPr>
          <w:b/>
        </w:rPr>
        <w:t>§</w:t>
        <w:t>2002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769, §A92 (AMD). PL 1993, c. 153, §15 (RP). </w:t>
      </w:r>
    </w:p>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jc w:val="both"/>
        <w:spacing w:before="100" w:after="100"/>
        <w:ind w:start="1080" w:hanging="720"/>
      </w:pPr>
      <w:r>
        <w:rPr>
          <w:b/>
        </w:rPr>
        <w:t>§</w:t>
        <w:t>2006</w:t>
        <w:t xml:space="preserve">.  </w:t>
      </w:r>
      <w:r>
        <w:rPr>
          <w:b/>
        </w:rPr>
        <w:t xml:space="preserve">Open lines for export</w:t>
      </w:r>
    </w:p>
    <w:p>
      <w:pPr>
        <w:jc w:val="both"/>
        <w:spacing w:before="100" w:after="0"/>
        <w:ind w:start="360"/>
        <w:ind w:firstLine="360"/>
      </w:pPr>
      <w:r>
        <w:rPr>
          <w:b/>
        </w:rPr>
        <w:t>1</w:t>
        <w:t xml:space="preserve">.  </w:t>
      </w:r>
      <w:r>
        <w:rPr>
          <w:b/>
        </w:rPr>
      </w:r>
      <w:r>
        <w:t xml:space="preserve"> </w:t>
      </w:r>
      <w:r>
        <w:t xml:space="preserve">The superintendent may by order declare eligible for export generally and without compliance with </w:t>
      </w:r>
      <w:r>
        <w:t>section 2004, subsections 2</w:t>
      </w:r>
      <w:r>
        <w:t xml:space="preserve">, </w:t>
      </w:r>
      <w:r>
        <w:t>3</w:t>
      </w:r>
      <w:r>
        <w:t xml:space="preserve"> and </w:t>
      </w:r>
      <w:r>
        <w:t>4</w:t>
      </w:r>
      <w:r>
        <w:t xml:space="preserve">, any class or classes of insurance coverage or risk for which  the superintendent finds, after a hearing of which notice was given to each insurer authorized to transact such class or classes in this State, that there is not a reasonable or adequate market among authorized insurers either as to acceptance of the risk, contract terms, or premium or premium rate. Any such order shall continue in effect during the existence of the conditions upon which predicated, but subject to earlier termination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2</w:t>
        <w:t xml:space="preserve">.  </w:t>
      </w:r>
      <w:r>
        <w:rPr>
          <w:b/>
        </w:rPr>
      </w:r>
      <w:r>
        <w:t xml:space="preserve"> </w:t>
      </w:r>
      <w:r>
        <w:t xml:space="preserve">The producer shall file with or as directed by the superintendent a memorandum as to each such coverage placed by the producer in an unauthorized insurer, in such form and context as the superintendent may reasonably require for the identification of the coverage and determination of the tax payable to the State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3</w:t>
        <w:t xml:space="preserve">.  </w:t>
      </w:r>
      <w:r>
        <w:rPr>
          <w:b/>
        </w:rPr>
      </w:r>
      <w:r>
        <w:t xml:space="preserve"> </w:t>
      </w:r>
      <w:r>
        <w:t xml:space="preserve">A producer may also place with authorized insurers any insurance coverage made eligible for export generally under </w:t>
      </w:r>
      <w:r>
        <w:t>subsection 1</w:t>
      </w:r>
      <w:r>
        <w:t xml:space="preserve">, and without regard to rate or form filings that may otherwise be applicable as to the authorized insurer.  As to coverages so placed in an authorized insurer the premium tax thereon must be reported and paid by the insurer as required generally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§30 (AMD). PL 1973, c. 585, §12 (AMD). PL 1997, c. 592, §§52,53 (AMD). </w:t>
      </w:r>
    </w:p>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2011</w:t>
        <w:t xml:space="preserve">.  </w:t>
      </w:r>
      <w:r>
        <w:rPr>
          <w:b/>
        </w:rPr>
        <w:t xml:space="preserve">Insurer's liability for losses and unearned premiums</w:t>
      </w:r>
    </w:p>
    <w:p>
      <w:pPr>
        <w:jc w:val="both"/>
        <w:spacing w:before="100" w:after="0"/>
        <w:ind w:start="360"/>
        <w:ind w:firstLine="360"/>
      </w:pPr>
      <w:r>
        <w:rPr>
          <w:b/>
        </w:rPr>
        <w:t>1</w:t>
        <w:t xml:space="preserve">.  </w:t>
      </w:r>
      <w:r>
        <w:rPr>
          <w:b/>
        </w:rPr>
      </w:r>
      <w:r>
        <w:t xml:space="preserve"> </w:t>
      </w:r>
      <w:r>
        <w:t xml:space="preserve">As to a surplus lines risk that has been assumed by an unauthorized insurer pursuant to this chapter, and if the premium has been received by the producer with surplus lines authority who placed such insurance, in all questions arising under the coverage as between the insurer and the insured the insurer is deemed to have received the premium due to it for such coverage; and the insurer is liable to the insured as to losses covered by such insurance, and for unearned premiums that may become payable to the insured upon cancellation of such insurance, whether or not in fact the producer is indebted to the insurer with respect to the insurance or for any 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w:pPr>
        <w:jc w:val="both"/>
        <w:spacing w:before="100" w:after="0"/>
        <w:ind w:start="360"/>
        <w:ind w:firstLine="360"/>
      </w:pPr>
      <w:r>
        <w:rPr>
          <w:b/>
        </w:rPr>
        <w:t>2</w:t>
        <w:t xml:space="preserve">.  </w:t>
      </w:r>
      <w:r>
        <w:rPr>
          <w:b/>
        </w:rPr>
      </w:r>
      <w:r>
        <w:t xml:space="preserve"> </w:t>
      </w:r>
      <w:r>
        <w:t xml:space="preserve">Each unauthorized insurer assuming a surplus lines risk under this chapter is deemed to have subjected itself to the terms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§57 (AMD). </w:t>
      </w:r>
    </w:p>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jc w:val="both"/>
        <w:spacing w:before="100" w:after="100"/>
        <w:ind w:start="1080" w:hanging="720"/>
      </w:pPr>
      <w:r>
        <w:rPr>
          <w:b/>
        </w:rPr>
        <w:t>§</w:t>
        <w:t>2018</w:t>
        <w:t xml:space="preserve">.  </w:t>
      </w:r>
      <w:r>
        <w:rPr>
          <w:b/>
        </w:rPr>
        <w:t xml:space="preserve">Failure to pay tax</w:t>
      </w:r>
    </w:p>
    <w:p>
      <w:pPr>
        <w:jc w:val="both"/>
        <w:spacing w:before="100" w:after="100"/>
        <w:ind w:start="360"/>
        <w:ind w:firstLine="360"/>
      </w:pPr>
      <w:r>
        <w:rPr/>
      </w:r>
      <w:r>
        <w:rPr/>
      </w:r>
      <w:r>
        <w:t xml:space="preserve">If any producer fails to remit the tax provided by </w:t>
      </w:r>
      <w:r>
        <w:t>section 2016</w:t>
      </w:r>
      <w:r>
        <w:t xml:space="preserve"> within 30 days after the tax is due, the superintendent may, following an adjudicatory hearing, assess a penalty of not less than $25 for each day of delinquency.  Any fine collected by the superintendent must be paid to the Treasurer of State and credited to the Insurance Regulatory Fund.</w:t>
      </w:r>
      <w:r>
        <w:t xml:space="preserve">  </w:t>
      </w:r>
      <w:r xmlns:wp="http://schemas.openxmlformats.org/drawingml/2010/wordprocessingDrawing" xmlns:w15="http://schemas.microsoft.com/office/word/2012/wordml">
        <w:rPr>
          <w:rFonts w:ascii="Arial" w:hAnsi="Arial" w:cs="Arial"/>
          <w:sz w:val="22"/>
          <w:szCs w:val="22"/>
        </w:rPr>
        <w:t xml:space="preserve">[PL 1997, c. 592,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§A162 (AMD). PL 1991, c. 298, §5 (AMD). PL 1991, c. 674, §2 (AMD). PL 1997, c. 592, §63 (AMD). RR 1997, c. 2, §49 (COR). </w:t>
      </w:r>
    </w:p>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19. SURPLUS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