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jc w:val="both"/>
        <w:spacing w:before="100" w:after="100"/>
        <w:ind w:start="1080" w:hanging="720"/>
      </w:pPr>
      <w:r>
        <w:rPr>
          <w:b/>
        </w:rPr>
        <w:t>§</w:t>
        <w:t>2302-A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360"/>
        <w:ind w:firstLine="360"/>
      </w:pPr>
      <w:r>
        <w:rPr>
          <w:b/>
        </w:rPr>
        <w:t>1</w:t>
        <w:t xml:space="preserve">.  </w:t>
      </w:r>
      <w:r>
        <w:rPr>
          <w:b/>
        </w:rPr>
      </w:r>
      <w:r>
        <w:t xml:space="preserve"> </w:t>
      </w:r>
      <w:r>
        <w:t xml:space="preserve">"Commercial lines" means any line of insurance that is not a personal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2</w:t>
        <w:t xml:space="preserve">.  </w:t>
      </w:r>
      <w:r>
        <w:rPr>
          <w:b/>
        </w:rPr>
      </w:r>
      <w:r>
        <w:t xml:space="preserve"> </w:t>
      </w:r>
      <w:r>
        <w:t xml:space="preserve">"Developed losses" means losses, including loss adjustment expenses, adjusted, using standard actuarial techniques, to eliminate the effect of differences between current payment or reserve estimates and those needed to provide actual ultimate loss and loss adjustment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3</w:t>
        <w:t xml:space="preserve">.  </w:t>
      </w:r>
      <w:r>
        <w:rPr>
          <w:b/>
        </w:rPr>
      </w:r>
      <w:r>
        <w:t xml:space="preserve"> </w:t>
      </w:r>
      <w:r>
        <w:t xml:space="preserve">"Expense" means that portion of a rate attributable to acquisition, field supervision and collection expenses;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4</w:t>
        <w:t xml:space="preserve">.  </w:t>
      </w:r>
      <w:r>
        <w:rPr>
          <w:b/>
        </w:rPr>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5</w:t>
        <w:t xml:space="preserve">.  </w:t>
      </w:r>
      <w:r>
        <w:rPr>
          <w:b/>
        </w:rPr>
      </w:r>
      <w:r>
        <w:t xml:space="preserve"> </w:t>
      </w:r>
      <w:r>
        <w:t xml:space="preserve">"Personal lines" means homeowners, tenants, private passenger nonfleet automobiles, mobile homes and other property and casualty insurance for personal, family or household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6</w:t>
        <w:t xml:space="preserve">.  </w:t>
      </w:r>
      <w:r>
        <w:rPr>
          <w:b/>
        </w:rPr>
      </w:r>
      <w:r>
        <w:t xml:space="preserve"> </w:t>
      </w:r>
      <w:r>
        <w:t xml:space="preserve">"Prospective loss costs" means that portion of a rate that does not include provisions for expenses, other than loss adjustment expenses, or profit, and is based on historical aggregate losses and loss adjustment expenses adjusted through development to their ultimate value and projected through trending to a future point in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7</w:t>
        <w:t xml:space="preserve">.  </w:t>
      </w:r>
      <w:r>
        <w:rPr>
          <w:b/>
        </w:rPr>
      </w:r>
      <w:r>
        <w:t xml:space="preserve"> </w:t>
      </w:r>
      <w:r>
        <w:t xml:space="preserve">"Rate" means the cost of insurance per exposure unit, whether expressed as a single number or as a prospective loss cost with an adjustment to account for the treatment of expenses, profit, and individual insurer variation in loss experience, prior to any application of individual risk variation based on loss or expense considerations, and not including minimum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8</w:t>
        <w:t xml:space="preserve">.  </w:t>
      </w:r>
      <w:r>
        <w:rPr>
          <w:b/>
        </w:rPr>
      </w:r>
      <w:r>
        <w:t xml:space="preserve"> </w:t>
      </w:r>
      <w:r>
        <w:t xml:space="preserve">"Supplementary rating information" means any manual or plan of rates, classification rating schedule, minimum premium, policy fee, rating rule, underwriting rule, statistical plan and any other similar information needed to determine the applicable rate in effect or to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100"/>
        <w:ind w:start="360"/>
        <w:ind w:firstLine="360"/>
      </w:pPr>
      <w:r>
        <w:rPr>
          <w:b/>
        </w:rPr>
        <w:t>9</w:t>
        <w:t xml:space="preserve">.  </w:t>
      </w:r>
      <w:r>
        <w:rPr>
          <w:b/>
        </w:rPr>
      </w:r>
      <w:r>
        <w:t xml:space="preserve"> </w:t>
      </w:r>
      <w:r>
        <w:t xml:space="preserve">"Supporting information" means:</w:t>
      </w:r>
    </w:p>
    <w:p>
      <w:pPr>
        <w:jc w:val="both"/>
        <w:spacing w:before="100" w:after="0"/>
        <w:ind w:start="720"/>
      </w:pPr>
      <w:r>
        <w:rPr/>
        <w:t>A</w:t>
        <w:t xml:space="preserve">.  </w:t>
      </w:r>
      <w:r>
        <w:rPr/>
      </w:r>
      <w:r>
        <w:t xml:space="preserve">The experience and judgment of the filer and the experience or data of other insurers or advisory organizations relied upon by the filer;</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B</w:t>
        <w:t xml:space="preserve">.  </w:t>
      </w:r>
      <w:r>
        <w:rPr/>
      </w:r>
      <w:r>
        <w:t xml:space="preserve">The interpretation of any other data relied upon by the filer; and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C</w:t>
        <w:t xml:space="preserve">.  </w:t>
      </w:r>
      <w:r>
        <w:rPr/>
      </w:r>
      <w:r>
        <w:t xml:space="preserve">Descriptions of methods used in making rates, and any other information required by the superintendent to be filed.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§§2,37,38 (NEW). </w:t>
      </w:r>
    </w:p>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jc w:val="both"/>
        <w:spacing w:before="100" w:after="100"/>
        <w:ind w:start="1080" w:hanging="720"/>
      </w:pPr>
      <w:r>
        <w:rPr>
          <w:b/>
        </w:rPr>
        <w:t>§</w:t>
        <w:t>2304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113 (AMD). PL 1973, c. 585, §12 (AMD). PL 1989, c. 192, §1 (AMD). PL 1989, c. 797, §§7,37,38 (RP). PL 1989, c. 843, §1 (AMD). PL 1991, c. 377, §9 (AMD). </w:t>
      </w:r>
    </w:p>
    <w:p>
      <w:pPr>
        <w:jc w:val="both"/>
        <w:spacing w:before="100" w:after="100"/>
        <w:ind w:start="1080" w:hanging="720"/>
      </w:pPr>
      <w:r>
        <w:rPr>
          <w:b/>
        </w:rPr>
        <w:t>§</w:t>
        <w:t>2304-A</w:t>
        <w:t xml:space="preserve">.  </w:t>
      </w:r>
      <w:r>
        <w:rPr>
          <w:b/>
        </w:rPr>
        <w:t xml:space="preserve">Rate filings</w:t>
      </w:r>
    </w:p>
    <w:p>
      <w:pPr>
        <w:jc w:val="both"/>
        <w:spacing w:before="100" w:after="100"/>
        <w:ind w:start="360"/>
        <w:ind w:firstLine="360"/>
      </w:pPr>
      <w:r>
        <w:rPr>
          <w:b/>
        </w:rPr>
        <w:t>1</w:t>
        <w:t xml:space="preserve">.  </w:t>
      </w:r>
      <w:r>
        <w:rPr>
          <w:b/>
        </w:rPr>
      </w:r>
      <w:r>
        <w:t xml:space="preserve"> </w:t>
      </w:r>
      <w:r>
        <w:t xml:space="preserve">Every insurer shall file with the superintendent, except as to inland marine risks, which by general custom of the business are not written according to manual rates or rating plans, every manual rate, minimum premium, class rate, rating schedule or rating plan and every other rating rule, and every modification of any of the foregoing that it proposes to use.  The filing must state the effective date of the filing and indicate the character and extent of the coverage contemplated. The filing must be made not less than 30 days in advance of the stated effective date unless that 30-day requirement is waived by the superintendent.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§1 (AMD).]</w:t>
      </w:r>
    </w:p>
    <w:p>
      <w:pPr>
        <w:jc w:val="both"/>
        <w:spacing w:before="100" w:after="100"/>
        <w:ind w:start="360"/>
        <w:ind w:firstLine="360"/>
      </w:pPr>
      <w:r>
        <w:rPr>
          <w:b/>
        </w:rPr>
        <w:t>2</w:t>
        <w:t xml:space="preserve">.  </w:t>
      </w:r>
      <w:r>
        <w:rPr>
          <w:b/>
        </w:rPr>
      </w:r>
      <w:r>
        <w:t xml:space="preserve"> </w:t>
      </w:r>
      <w:r>
        <w:t xml:space="preserve">Every insurer must file or incorporate by reference material that has been approved by the superintendent at the time rates are filed, including all supplementary rating, and supporting information to be used in support of or in conjunction with a rate.  The information furnished in support of a filing may include or reference:</w:t>
      </w:r>
    </w:p>
    <w:p>
      <w:pPr>
        <w:jc w:val="both"/>
        <w:spacing w:before="100" w:after="0"/>
        <w:ind w:start="720"/>
      </w:pPr>
      <w:r>
        <w:rPr/>
        <w:t>A</w:t>
        <w:t xml:space="preserve">.  </w:t>
      </w:r>
      <w:r>
        <w:rPr/>
      </w:r>
      <w:r>
        <w:t xml:space="preserve">The experience or judgment of the insurer or information filed by an advisory organization on behalf of the insurer as permitted by </w:t>
      </w:r>
      <w:r>
        <w:t>sections 2321‑D</w:t>
      </w:r>
      <w:r>
        <w:t xml:space="preserve"> and </w:t>
      </w:r>
      <w:r>
        <w:t>2321‑E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B</w:t>
        <w:t xml:space="preserve">.  </w:t>
      </w:r>
      <w:r>
        <w:rPr/>
      </w:r>
      <w:r>
        <w:t xml:space="preserve">The insurer's interpretation of any statistical data upon which it relies;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C</w:t>
        <w:t xml:space="preserve">.  </w:t>
      </w:r>
      <w:r>
        <w:rPr/>
      </w:r>
      <w:r>
        <w:t xml:space="preserve">The experience of other insurers or advisory organizations; or</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3</w:t>
        <w:t xml:space="preserve">.  </w:t>
      </w:r>
      <w:r>
        <w:rPr>
          <w:b/>
        </w:rPr>
      </w:r>
      <w:r>
        <w:t xml:space="preserve"> </w:t>
      </w:r>
      <w:r>
        <w:t xml:space="preserve">An advisory organization filing of prospective loss costs and supplementary rating information must be filed for approval at least 60 days before it becomes effective.  This period may be extended by the superintendent for an additional period not to exceed 60 days if written notice is given to the advisory organization that additional time is needed for the consideration of the filing.  Upon written application by the advisory organization, the superintendent may authorize a filing that has been reviewed to become effective before the expiration of the waiting period or any extension of the waiting period.  A filing is deemed to meet the requirements of this chapter unless disapproved by the superintendent within the waiting period or any extension of the waiting period.</w:t>
      </w:r>
    </w:p>
    <w:p>
      <w:pPr>
        <w:jc w:val="both"/>
        <w:spacing w:before="100" w:after="0"/>
        <w:ind w:start="360"/>
      </w:pPr>
      <w:r>
        <w:rPr/>
      </w:r>
      <w:r>
        <w:rPr/>
      </w:r>
      <w:r>
        <w:t xml:space="preserve">If the superintendent has requested the advisory organization to furnish the information upon which it supports that filing, the waiting period commences as of the date that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4</w:t>
        <w:t xml:space="preserve">.  </w:t>
      </w:r>
      <w:r>
        <w:rPr>
          <w:b/>
        </w:rPr>
      </w:r>
      <w:r>
        <w:t xml:space="preserve"> </w:t>
      </w:r>
      <w:r>
        <w:t xml:space="preserve">When a filing is not accompanied by the information upon which the insurer supports that filing, the superintendent may require the insurer to furnish the information upon which it supports the filing.</w:t>
      </w:r>
    </w:p>
    <w:p>
      <w:pPr>
        <w:jc w:val="both"/>
        <w:spacing w:before="100" w:after="0"/>
        <w:ind w:start="360"/>
      </w:pPr>
      <w:r>
        <w:rPr/>
      </w:r>
      <w:r>
        <w:rPr/>
      </w:r>
      <w:r>
        <w:t xml:space="preserve">Any filing may be supported by the experience, or judgment if experience is not available, of the insurer or advisory organization making the filing, the experience of other insurers or advisory organizations or any other factors that the insurer or advisory organization determines relevant.  A filing and any other supporting information are open to public inspection after the filing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5</w:t>
        <w:t xml:space="preserve">.  </w:t>
      </w:r>
      <w:r>
        <w:rPr>
          <w:b/>
        </w:rPr>
      </w:r>
      <w:r>
        <w:t xml:space="preserve"> </w:t>
      </w:r>
      <w:r>
        <w:t xml:space="preserve">Specific inland marine rates on risks specially rated, made by an advisory organization, must be filed with the superintendent, become effective when filed, and are deemed approved and in compliance with the requirements of this chapter until the superintendent rejects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6</w:t>
        <w:t xml:space="preserve">.  </w:t>
      </w:r>
      <w:r>
        <w:rPr>
          <w:b/>
        </w:rPr>
      </w:r>
      <w:r>
        <w:t xml:space="preserve"> </w:t>
      </w:r>
      <w:r>
        <w:t xml:space="preserve">Filings of rates to be utilized in connection with one or more mass marketing plans as defined in </w:t>
      </w:r>
      <w:r>
        <w:t>section 2932</w:t>
      </w:r>
      <w:r>
        <w:t xml:space="preserve"> must clearly identify their applicability to those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7</w:t>
        <w:t xml:space="preserve">.  </w:t>
      </w:r>
      <w:r>
        <w:rPr>
          <w:b/>
        </w:rPr>
      </w:r>
      <w:r>
        <w:t xml:space="preserve"> </w:t>
      </w:r>
      <w:r>
        <w:t xml:space="preserve">Except as provided in </w:t>
      </w:r>
      <w:r>
        <w:t>section 2304‑C</w:t>
      </w:r>
      <w:r>
        <w:t xml:space="preserve">, a rate filing and its supporting data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§1 (AMD).]</w:t>
      </w:r>
    </w:p>
    <w:p>
      <w:pPr>
        <w:jc w:val="both"/>
        <w:spacing w:before="100" w:after="0"/>
        <w:ind w:start="360"/>
        <w:ind w:firstLine="360"/>
      </w:pPr>
      <w:r>
        <w:rPr>
          <w:b/>
        </w:rPr>
        <w:t>8</w:t>
        <w:t xml:space="preserve">.  </w:t>
      </w:r>
      <w:r>
        <w:rPr>
          <w:b/>
        </w:rPr>
      </w:r>
      <w:r>
        <w:t xml:space="preserve"> </w:t>
      </w:r>
      <w:r>
        <w:t xml:space="preserve">Nothing in this chapter requires an advisory organization or its members or subscribers immediately to refile final rates or premium charges previously approved or lawfully in effect.  Members or subscribers of an advisory organization are authorized to continue to use rates or premium charges approved or lawfully in effect before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PL 1989, c. 843, §2 (NEW). PL 1991, c. 377, §10 (RPR). PL 2003, c. 671, §A1 (AMD). PL 2005, c. 121, §C1 (AMD). PL 2007, c. 188, Pt. B, §1 (AMD). PL 2009, c. 14, §1 (AMD). </w:t>
      </w:r>
    </w:p>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jc w:val="both"/>
        <w:spacing w:before="100" w:after="100"/>
        <w:ind w:start="1080" w:hanging="720"/>
      </w:pPr>
      <w:r>
        <w:rPr>
          <w:b/>
        </w:rPr>
        <w:t>§</w:t>
        <w:t>2311</w:t>
        <w:t xml:space="preserve">.  </w:t>
      </w:r>
      <w:r>
        <w:rPr>
          <w:b/>
        </w:rPr>
        <w:t xml:space="preserve">Subscribers to workers' compensation 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§§14,37,38 (AMD). PL 1991, c. 885, §B5 (RP). PL 1991, c. 885, §B13 (AFF). </w:t>
      </w:r>
    </w:p>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jc w:val="both"/>
        <w:spacing w:before="100" w:after="100"/>
        <w:ind w:start="1080" w:hanging="720"/>
      </w:pPr>
      <w:r>
        <w:rPr>
          <w:b/>
        </w:rPr>
        <w:t>§</w:t>
        <w:t>2319</w:t>
        <w:t xml:space="preserve">.  </w:t>
      </w:r>
      <w:r>
        <w:rPr>
          <w:b/>
        </w:rPr>
        <w:t xml:space="preserve">Appeal by insureds as to filings</w:t>
      </w:r>
    </w:p>
    <w:p>
      <w:pPr>
        <w:jc w:val="both"/>
        <w:spacing w:before="100" w:after="100"/>
        <w:ind w:start="360"/>
        <w:ind w:firstLine="360"/>
      </w:pPr>
      <w:r>
        <w:rPr>
          <w:b/>
        </w:rPr>
        <w:t>1</w:t>
        <w:t xml:space="preserve">.  </w:t>
      </w:r>
      <w:r>
        <w:rPr>
          <w:b/>
        </w:rPr>
        <w:t xml:space="preserve">Application to the superintendent.</w:t>
        <w:t xml:space="preserve"> </w:t>
      </w:r>
      <w:r>
        <w:t xml:space="preserve"> </w:t>
      </w:r>
      <w:r>
        <w:t xml:space="preserve">Any insured aggrieved with respect to any filing, rate, expense or premium level that is in effect may make a written application to the superintendent for a hearing.  The application must specify the grounds to be relied upon by the applicant in asserting that the filing, rate, expense or premium level is unjust or unreasonable.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100"/>
        <w:ind w:start="360"/>
        <w:ind w:firstLine="360"/>
      </w:pPr>
      <w:r>
        <w:rPr>
          <w:b/>
        </w:rPr>
        <w:t>2</w:t>
        <w:t xml:space="preserve">.  </w:t>
      </w:r>
      <w:r>
        <w:rPr>
          <w:b/>
        </w:rPr>
        <w:t xml:space="preserve">Responsive filing and hearing.</w:t>
        <w:t xml:space="preserve"> </w:t>
      </w:r>
      <w:r>
        <w:t xml:space="preserve"> </w:t>
      </w:r>
      <w:r>
        <w:t xml:space="preserve">If the superintendent finds that the application is made in good faith, that the applicant would be so aggrieved if the applicant's grounds were established and that such grounds otherwise justify holding a hearing, the superintendent shall, by written order, require that the insurer, advisory organization or rating organization prepare within 30 days a responsive filing containing information necessary, in the judgment of the superintendent, to review the application.  A public hearing may be conducted and, if conducted, must be at least 30 days from the date the responsive filing is determined complete by the superintendent.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0"/>
        <w:ind w:start="360"/>
        <w:ind w:firstLine="360"/>
      </w:pPr>
      <w:r>
        <w:rPr>
          <w:b/>
        </w:rPr>
        <w:t>3</w:t>
        <w:t xml:space="preserve">.  </w:t>
      </w:r>
      <w:r>
        <w:rPr>
          <w:b/>
        </w:rPr>
      </w:r>
      <w:r>
        <w:t xml:space="preserve"> </w:t>
      </w:r>
      <w:r>
        <w:t xml:space="preserve">If, after such a hearing, the superintendent finds that the filing, rate, expense or premium level does not meet the requirements of this chapter, the superintendent shall issue a final order specifying in what respects the superintendent finds that the filing fails to meet the requirements of this chapter, or is unjust and unreasonable, and stating when, within a reasonable period thereafter, the filing, rate, expense or premium level shall be changed, replaced or determined no longer effective. Copies of the order shall be sent to the applicant and to every insurer and rating or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467, §1 (AMD); PL 1989, c. 797, §20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467, §1 (AMD). PL 1989, c. 797, §§20,37,38 (AMD). PL 1991, c. 885, §B8 (AMD). PL 1991, c. 885, §B13 (AFF). </w:t>
      </w:r>
    </w:p>
    <w:p>
      <w:pPr>
        <w:jc w:val="both"/>
        <w:spacing w:before="100" w:after="100"/>
        <w:ind w:start="1080" w:hanging="720"/>
      </w:pPr>
      <w:r>
        <w:rPr>
          <w:b/>
        </w:rPr>
        <w:t>§</w:t>
        <w:t>2320</w:t>
        <w:t xml:space="preserve">.  </w:t>
      </w:r>
      <w:r>
        <w:rPr>
          <w:b/>
        </w:rPr>
        <w:t xml:space="preserve">Information furnished insureds; hearings and appeals of insureds</w:t>
      </w:r>
    </w:p>
    <w:p>
      <w:pPr>
        <w:jc w:val="both"/>
        <w:spacing w:before="100" w:after="0"/>
        <w:ind w:start="360"/>
        <w:ind w:firstLine="360"/>
      </w:pPr>
      <w:r>
        <w:rPr>
          <w:b/>
        </w:rPr>
        <w:t>1</w:t>
        <w:t xml:space="preserve">.  </w:t>
      </w:r>
      <w:r>
        <w:rPr>
          <w:b/>
        </w:rPr>
      </w:r>
      <w:r>
        <w:t xml:space="preserve"> </w:t>
      </w:r>
      <w:r>
        <w:t xml:space="preserve">Every rating organization, advisory organization and insurer shall, within a reasonable time after receiving written request therefor and upon payment of such reasonable charge as it may make, furnish to any insured affected by a rate, a prospective loss cost or supplementary rating information made by it, or to the authorized representative of such insured, all pertinent information as to such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2</w:t>
        <w:t xml:space="preserve">.  </w:t>
      </w:r>
      <w:r>
        <w:rPr>
          <w:b/>
        </w:rPr>
      </w:r>
      <w:r>
        <w:t xml:space="preserve"> </w:t>
      </w:r>
      <w:r>
        <w:t xml:space="preserve">Every rating organization, advisory organization and insurer shall provide within this State reasonable means whereby any person aggrieved by the application of its rating system may be heard, in person or through an authorized representative, on written request to review the manner in which such rating system has been applied in connection with the insurance afforded that person. If the rating organization, advisory organization or insurer fails to grant or reject such request within 30 days after it is made, the applicant may proceed in the same manner as if that application had been rejected. Any party affected by the action of such rating organization, advisory organization or such insurer on such request may, within 30 days after written notice of such action, appeal to the superintendent, who, after a hearing held upon not less than 10 days' written notice to the appellant and to such rating organization, advisory organization or insurer, may affirm or reverse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3</w:t>
        <w:t xml:space="preserve">.  </w:t>
      </w:r>
      <w:r>
        <w:rPr>
          <w:b/>
        </w:rPr>
      </w:r>
      <w:r>
        <w:t xml:space="preserve"> </w:t>
      </w:r>
      <w:r>
        <w:t xml:space="preserve">Upon a request by a person aggrieved by the application of the rating system or an insurer, or either of their authorized representatives, the person aggrieved has the right to a hearing held by the superintendent without the matter first being heard by the rating organization or insurer pursuant to </w:t>
      </w:r>
      <w:r>
        <w:t>subsection 2</w:t>
      </w:r>
      <w:r>
        <w:t xml:space="preserve">.  Such hearing must be held within 60 days following receipt by the superintendent of a written request for a hearing.  At least 30 days' written notice of the date, time and place of the hearing, together with a reasonably accurate description of the subject matter of the hearing, must be provided by the superintendent to the person aggrieved, the insurer and the rating organization.  Upon request by any party, the hearing may be continued to allow a reasonable period for conducting investigation of the matter, discovery and preparation of factual and legal materials for the hearing.  Each party to a hearing is entitled to only one continuance.  Prior to continuation of a hearing, the superintendent shall, upon not less than 5 days' notice to all parties, conduct an informal prehearing conference at which the parties shall identify the issues to be addressed at the hearing, establish a schedule for all investigation, discovery and hearing preparation reasonably necessary based upon the nature and scope of the hearing and establish a date certain for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§§21,37,38 (AMD). PL 1995, c. 317, §1 (AMD). </w:t>
      </w:r>
    </w:p>
    <w:p>
      <w:pPr>
        <w:jc w:val="both"/>
        <w:spacing w:before="100" w:after="100"/>
        <w:ind w:start="1080" w:hanging="720"/>
      </w:pPr>
      <w:r>
        <w:rPr>
          <w:b/>
        </w:rPr>
        <w:t>§</w:t>
        <w:t>2320-A</w:t>
        <w:t xml:space="preserve">.  </w:t>
      </w:r>
      <w:r>
        <w:rPr>
          <w:b/>
        </w:rPr>
        <w:t xml:space="preserve">Competition and availability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356, §1 (NEW). PL 1989, c. 878, §A67 (AMD). PL 1991, c. 885, §B9 (RP). PL 1991, c. 885, §B13 (AFF). </w:t>
      </w:r>
    </w:p>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2321-B</w:t>
        <w:t xml:space="preserve">.  </w:t>
      </w:r>
      <w:r>
        <w:rPr>
          <w:b/>
        </w:rPr>
        <w:t xml:space="preserve">Insurers and advisory organizations; prohibited activity</w:t>
      </w:r>
    </w:p>
    <w:p>
      <w:pPr>
        <w:jc w:val="both"/>
        <w:spacing w:before="100" w:after="100"/>
        <w:ind w:start="360"/>
        <w:ind w:firstLine="360"/>
      </w:pPr>
      <w:r>
        <w:rPr>
          <w:b/>
        </w:rPr>
        <w:t>1</w:t>
        <w:t xml:space="preserve">.  </w:t>
      </w:r>
      <w:r>
        <w:rPr>
          <w:b/>
        </w:rPr>
      </w:r>
      <w:r>
        <w:t xml:space="preserve"> </w:t>
      </w:r>
      <w:r>
        <w:t xml:space="preserve">No insurer or advisory organization may:</w:t>
      </w:r>
    </w:p>
    <w:p>
      <w:pPr>
        <w:jc w:val="both"/>
        <w:spacing w:before="100" w:after="0"/>
        <w:ind w:start="720"/>
      </w:pPr>
      <w:r>
        <w:rPr/>
        <w:t>A</w:t>
        <w:t xml:space="preserve">.  </w:t>
      </w:r>
      <w:r>
        <w:rPr/>
      </w:r>
      <w:r>
        <w:t xml:space="preserve">Attempt to monopolize, or combine or conspire with any other person to monopolize an insurance market; or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Engage in a boycott, on a concerted basis, of an insurance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2</w:t>
        <w:t xml:space="preserve">.  </w:t>
      </w:r>
      <w:r>
        <w:rPr>
          <w:b/>
        </w:rPr>
      </w:r>
      <w:r>
        <w:t xml:space="preserve"> </w:t>
      </w:r>
      <w:r>
        <w:t xml:space="preserve">No insurer may agree with any other insurer or with an advisory organization to mandate adherence to or to mandate use of any rate, rating plan, rating schedule, rating rule, policy or bond form, rate classification, rate territory, underwriting rule, survey, inspection or similar material, except as needed to develop statistical plans permitted by </w:t>
      </w:r>
      <w:r>
        <w:t>section 2323</w:t>
      </w:r>
      <w:r>
        <w:t xml:space="preserve">.</w:t>
      </w:r>
    </w:p>
    <w:p>
      <w:pPr>
        <w:jc w:val="both"/>
        <w:spacing w:before="100" w:after="0"/>
        <w:ind w:start="720"/>
      </w:pPr>
      <w:r>
        <w:rPr/>
        <w:t>A</w:t>
        <w:t xml:space="preserve">.  </w:t>
      </w:r>
      <w:r>
        <w:rPr/>
      </w:r>
      <w:r>
        <w:t xml:space="preserve">The fact that 2 or more insurers, whether or not members or subscribers of an advisory organization, use consistently or intermittently the same rates, rating plans, rating schedules, rating rules, policy or bond forms, rate classifications, rate territories, underwriting rules, surveys or inspections or similar materials is not sufficient in itself to support a finding that an agreement exists.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Two or more insurers having a common ownership or operating in this State under common management or control may act in concert between or among themselves with respect to any matters pertaining to those activities authorized in this chapter as if they constituted a single insurer.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No insurer or advisory organization may make any arrangement with any other insurer, advisory organization, or other person that has the purpose or effect of restraining trade unreasonably or of substantially lessening competition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jc w:val="both"/>
        <w:spacing w:before="100" w:after="100"/>
        <w:ind w:start="1080" w:hanging="720"/>
      </w:pPr>
      <w:r>
        <w:rPr>
          <w:b/>
        </w:rPr>
        <w:t>§</w:t>
        <w:t>2323</w:t>
        <w:t xml:space="preserve">.  </w:t>
      </w:r>
      <w:r>
        <w:rPr>
          <w:b/>
        </w:rPr>
        <w:t xml:space="preserve">Recording and reporting of loss and expense experience</w:t>
      </w:r>
    </w:p>
    <w:p>
      <w:pPr>
        <w:jc w:val="both"/>
        <w:spacing w:before="100" w:after="0"/>
        <w:ind w:start="360"/>
        <w:ind w:firstLine="360"/>
      </w:pPr>
      <w:r>
        <w:rPr>
          <w:b/>
        </w:rPr>
        <w:t>1</w:t>
        <w:t xml:space="preserve">.  </w:t>
      </w:r>
      <w:r>
        <w:rPr>
          <w:b/>
        </w:rPr>
      </w:r>
      <w:r>
        <w:t xml:space="preserve"> </w:t>
      </w:r>
      <w:r>
        <w:t xml:space="preserve">The superintendent, acting pursuant to the Maine Administrative Procedure Act, </w:t>
      </w:r>
      <w:r>
        <w:t>Title 5, chapter 375, subchapter II</w:t>
      </w:r>
      <w:r>
        <w:t xml:space="preserve">, may promulgate reasonable rules and statistical plans, reasonably adopted to each of the rating systems on file , which may be modified from time to time and which shall be used thereafter by each insurer in the recording and reporting of its loss and countrywide expense experience, in order that the experience of all insurers be made available at least annually in such form and detail as may be necessary to aid the superintendent in determining whether rating systems comply with the standards set forth in </w:t>
      </w:r>
      <w:r>
        <w:t>section 2303</w:t>
      </w:r>
      <w:r>
        <w:t xml:space="preserve">. Such rules and plans may also provide for the recording and reporting of expense experience items which are specially applicable to this State and are not susceptible of determination by a prorating of countrywide expense experience.  The superintendent may also adopt reasonable rules for companies to use in recording and reporting to the superintendent their rates and other information determined to be necessary or appropriate for the administration of this chapter and the effectuation of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§26 (AMD); PL 1989, c. 797, §§37, 38 (AFF).]</w:t>
      </w:r>
    </w:p>
    <w:p>
      <w:pPr>
        <w:jc w:val="both"/>
        <w:spacing w:before="100" w:after="0"/>
        <w:ind w:start="360"/>
        <w:ind w:firstLine="360"/>
      </w:pPr>
      <w:r>
        <w:rPr>
          <w:b/>
        </w:rPr>
        <w:t>2</w:t>
        <w:t xml:space="preserve">.  </w:t>
      </w:r>
      <w:r>
        <w:rPr>
          <w:b/>
        </w:rPr>
      </w:r>
      <w:r>
        <w:t xml:space="preserve"> </w:t>
      </w:r>
      <w:r>
        <w:t xml:space="preserve">In promulgating such rules and plans, the superintendent shall give due consideration to the rating systems on file with him, and in order that such rules and plans may be as uniform as is practicable among the several states, to the rules and to the form of the plans used for such rating systems in other states. No insurer shall be required to record or report its loss experience on a classification basis that is inconsistent with the rating system filed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designate one or more rating organizations, advisory organizations or other agencies to assist in gathering such experience and making compilations thereof, and such compilations shall be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§27 (AMD); PL 1989, c. 797, §§37, 38 (AFF).]</w:t>
      </w:r>
    </w:p>
    <w:p>
      <w:pPr>
        <w:jc w:val="both"/>
        <w:spacing w:before="100" w:after="0"/>
        <w:ind w:start="360"/>
        <w:ind w:firstLine="360"/>
      </w:pPr>
      <w:r>
        <w:rPr>
          <w:b/>
        </w:rPr>
        <w:t>4</w:t>
        <w:t xml:space="preserve">.  </w:t>
      </w:r>
      <w:r>
        <w:rPr>
          <w:b/>
        </w:rPr>
      </w:r>
      <w:r>
        <w:t xml:space="preserve"> </w:t>
      </w:r>
      <w:r>
        <w:t xml:space="preserve">Each insurer shall report its loss or expense experience to the lawful rating organization, advisory organization or agency of which it is a member or subscriber, but is not required to report its loss or expense experience to any rating organization, advisory organization or agency of which it is not a member or subscriber.  Any insurer not reporting such experience to a rating organization, advisory organization or other agency may be required to report such experience to the superintendent. Any report of such experience of any insurer filed with the superintendent is confidential and may not be revealed by the superintendent to any other insurer or other person, but the superintendent may make compilations including such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§8 (AMD).]</w:t>
      </w:r>
    </w:p>
    <w:p>
      <w:pPr>
        <w:jc w:val="both"/>
        <w:spacing w:before="100" w:after="100"/>
        <w:ind w:start="360"/>
        <w:ind w:firstLine="360"/>
      </w:pPr>
      <w:r>
        <w:rPr>
          <w:b/>
        </w:rPr>
        <w:t>5</w:t>
        <w:t xml:space="preserve">.  </w:t>
      </w:r>
      <w:r>
        <w:rPr>
          <w:b/>
        </w:rPr>
        <w:t xml:space="preserve">Group self-insurer.</w:t>
        <w:t xml:space="preserve"> </w:t>
      </w:r>
      <w:r>
        <w:t xml:space="preserve"> </w:t>
      </w:r>
      <w:r>
        <w:t xml:space="preserve">As used in this section, "insurer" shall include:</w:t>
      </w:r>
    </w:p>
    <w:p>
      <w:pPr>
        <w:jc w:val="both"/>
        <w:spacing w:before="100" w:after="0"/>
        <w:ind w:start="720"/>
      </w:pPr>
      <w:r>
        <w:rPr/>
        <w:t>A</w:t>
        <w:t xml:space="preserve">.  </w:t>
      </w:r>
      <w:r>
        <w:rPr/>
      </w:r>
      <w:r>
        <w:t xml:space="preserve">Insurer as defined in </w:t>
      </w:r>
      <w:r>
        <w:t>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658, §2 (NEW).]</w:t>
      </w:r>
    </w:p>
    <w:p>
      <w:pPr>
        <w:jc w:val="both"/>
        <w:spacing w:before="100" w:after="0"/>
        <w:ind w:start="720"/>
      </w:pPr>
      <w:r>
        <w:rPr/>
        <w:t>B</w:t>
        <w:t xml:space="preserve">.  </w:t>
      </w:r>
      <w:r>
        <w:rPr/>
      </w:r>
      <w:r>
        <w:t xml:space="preserve">Group self-insurer as defined in </w:t>
      </w:r>
      <w:r>
        <w:t>Title 39‑A,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§418 (AMD). PL 1979, c. 658, §2 (AMD). PL 1989, c. 797, §§26,27,37, 38 (AMD). PL 1991, c. 885, §E28 (AMD). PL 1991, c. 885, §E47 (AFF). PL 2011, c. 320, Pt. A, §8 (AMD). </w:t>
      </w:r>
    </w:p>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jc w:val="both"/>
        <w:spacing w:before="100" w:after="100"/>
        <w:ind w:start="1080" w:hanging="720"/>
      </w:pPr>
      <w:r>
        <w:rPr>
          <w:b/>
        </w:rPr>
        <w:t>§</w:t>
        <w:t>2325-A</w:t>
        <w:t xml:space="preserve">.  </w:t>
      </w:r>
      <w:r>
        <w:rPr>
          <w:b/>
        </w:rPr>
        <w:t xml:space="preserve">Market assistance plans</w:t>
      </w:r>
    </w:p>
    <w:p>
      <w:pPr>
        <w:jc w:val="both"/>
        <w:spacing w:before="100" w:after="0"/>
        <w:ind w:start="360"/>
        <w:ind w:firstLine="360"/>
      </w:pPr>
      <w:r>
        <w:rPr>
          <w:b/>
        </w:rPr>
        <w:t>1</w:t>
        <w:t xml:space="preserve">.  </w:t>
      </w:r>
      <w:r>
        <w:rPr>
          <w:b/>
        </w:rPr>
        <w:t xml:space="preserve">Establishment.</w:t>
        <w:t xml:space="preserve"> </w:t>
      </w:r>
      <w:r>
        <w:t xml:space="preserve"> </w:t>
      </w:r>
      <w:r>
        <w:t xml:space="preserve">Whenever a particular type of insurance is unavailable or unaffordable, the superintendent may establish a market assistance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 "market assistance plan" is a voluntary agreement between the Bureau of Insurance and insurers that the insurers will write insurance at an agreed upon rate for those persons or groups that are unable to obtain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3</w:t>
        <w:t xml:space="preserve">.  </w:t>
      </w:r>
      <w:r>
        <w:rPr>
          <w:b/>
        </w:rPr>
        <w:t xml:space="preserve">Notification.</w:t>
        <w:t xml:space="preserve"> </w:t>
      </w:r>
      <w:r>
        <w:t xml:space="preserve"> </w:t>
      </w:r>
      <w:r>
        <w:t xml:space="preserve">Whenever the superintendent determines that a market assistance plan is needed, the superintendent shall notify all insurers authorized to write the type of insurance covered by the plan that a market assistance plan is being established and their participation in the plan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4</w:t>
        <w:t xml:space="preserve">.  </w:t>
      </w:r>
      <w:r>
        <w:rPr>
          <w:b/>
        </w:rPr>
        <w:t xml:space="preserve">Participation.</w:t>
        <w:t xml:space="preserve"> </w:t>
      </w:r>
      <w:r>
        <w:t xml:space="preserve"> </w:t>
      </w:r>
      <w:r>
        <w:t xml:space="preserve">Each insurer receiving a notice referred to in </w:t>
      </w:r>
      <w:r>
        <w:t>subsection 3</w:t>
      </w:r>
      <w:r>
        <w:t xml:space="preserve">, shall respond within 30 days to the notice.  Their response shall indicate the extent to which they are willing to participate and any reasons why they do not wish to participate or only wish to participate on a limited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5</w:t>
        <w:t xml:space="preserve">.  </w:t>
      </w:r>
      <w:r>
        <w:rPr>
          <w:b/>
        </w:rPr>
        <w:t xml:space="preserve">Report.</w:t>
        <w:t xml:space="preserve"> </w:t>
      </w:r>
      <w:r>
        <w:t xml:space="preserve"> </w:t>
      </w:r>
      <w:r>
        <w:t xml:space="preserve">The superintendent shall report to the joint standing committee of the Legislature having jurisdiction over insurance by January 30th of each year whether there is, or may be, within the year a lack of availability in any line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 </w:t>
      </w:r>
    </w:p>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jc w:val="both"/>
        <w:spacing w:before="100" w:after="100"/>
        <w:ind w:start="1080" w:hanging="720"/>
      </w:pPr>
      <w:r>
        <w:rPr>
          <w:b/>
        </w:rPr>
        <w:t>§</w:t>
        <w:t>2327</w:t>
        <w:t xml:space="preserve">.  </w:t>
      </w:r>
      <w:r>
        <w:rPr>
          <w:b/>
        </w:rPr>
        <w:t xml:space="preserve">Fleet rates</w:t>
      </w:r>
    </w:p>
    <w:p>
      <w:pPr>
        <w:jc w:val="both"/>
        <w:spacing w:before="100" w:after="0"/>
        <w:ind w:start="360"/>
        <w:ind w:firstLine="360"/>
      </w:pPr>
      <w:r>
        <w:rPr>
          <w:b/>
        </w:rPr>
        <w:t>1</w:t>
        <w:t xml:space="preserve">.  </w:t>
      </w:r>
      <w:r>
        <w:rPr>
          <w:b/>
        </w:rPr>
      </w:r>
      <w:r>
        <w:t xml:space="preserve"> </w:t>
      </w:r>
      <w:r>
        <w:t xml:space="preserve">Two or more insurers, who, by virtue of their business associations in the United States, represent themselves to be or are customarily known as a "group" or similar insurance trade designation, may make the same filings or use the same rates for each such insurer, subject to the provisions of </w:t>
      </w:r>
      <w:r>
        <w:t>section 2303</w:t>
      </w:r>
      <w:r>
        <w:t xml:space="preserve">; and nothing contained in this chapter shall be construed to prohibit an agreement to make the same filings or use the same rates and concerted action in connection with such filings or rates by such insurers. This section shall not apply to 2 or more insurers who are not under the same common executive or general management or control and who act in concert in underwriting groups or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or restrict any agreement or action otherwise lawful under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2, Pt. A, §72 (COR). </w:t>
      </w:r>
    </w:p>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jc w:val="center"/>
        <w:ind w:start="360"/>
        <w:spacing w:before="300" w:after="300"/>
      </w:pPr>
      <w:r>
        <w:rPr>
          <w:b/>
        </w:rPr>
        <w:t>SUBCHAPTER</w:t>
        <w:t xml:space="preserve"> </w:t>
        <w:t>2</w:t>
      </w:r>
    </w:p>
    <w:p>
      <w:pPr>
        <w:jc w:val="center"/>
        <w:ind w:start="360"/>
        <w:spacing w:before="300" w:after="300"/>
      </w:pPr>
      <w:r>
        <w:rPr>
          <w:b/>
        </w:rPr>
        <w:t xml:space="preserve">WORKERS' COMPENSATION COMPETITIVE RATING ACT</w:t>
      </w:r>
    </w:p>
    <w:p>
      <w:pPr>
        <w:jc w:val="center"/>
        <w:ind w:start="360"/>
        <w:spacing w:before="300" w:after="300"/>
      </w:pPr>
      <w:r>
        <w:rPr>
          <w:b/>
        </w:rPr>
        <w:t>(REPEALED)</w:t>
      </w:r>
    </w:p>
    <w:p>
      <w:pPr>
        <w:jc w:val="both"/>
        <w:spacing w:before="100" w:after="100"/>
        <w:ind w:start="1080" w:hanging="720"/>
      </w:pPr>
      <w:r>
        <w:rPr>
          <w:b/>
        </w:rPr>
        <w:t>§</w:t>
        <w:t>2331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jc w:val="both"/>
        <w:spacing w:before="100" w:after="100"/>
        <w:ind w:start="1080" w:hanging="720"/>
      </w:pPr>
      <w:r>
        <w:rPr>
          <w:b/>
        </w:rPr>
        <w:t>§</w:t>
        <w:t>2339</w:t>
        <w:t xml:space="preserve">.  </w:t>
      </w:r>
      <w:r>
        <w:rPr>
          <w:b/>
        </w:rPr>
        <w:t xml:space="preserve">Disapproval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2357</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431, §1 (AMD). PL 1987, c. 559, §A3 (RP). </w:t>
      </w:r>
    </w:p>
    <w:p>
      <w:pPr>
        <w:jc w:val="center"/>
        <w:ind w:start="360"/>
        <w:spacing w:before="300" w:after="300"/>
      </w:pPr>
      <w:r>
        <w:rPr>
          <w:b/>
        </w:rPr>
        <w:t>SUBCHAPTER</w:t>
        <w:t xml:space="preserve"> </w:t>
        <w:t>2-A</w:t>
      </w:r>
    </w:p>
    <w:p>
      <w:pPr>
        <w:jc w:val="center"/>
        <w:ind w:start="360"/>
        <w:spacing w:before="300" w:after="300"/>
      </w:pPr>
      <w:r>
        <w:rPr>
          <w:b/>
        </w:rPr>
        <w:t xml:space="preserve">WORKERS' COMPENSATION RATES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jc w:val="both"/>
        <w:spacing w:before="100" w:after="100"/>
        <w:ind w:start="1080" w:hanging="720"/>
      </w:pPr>
      <w:r>
        <w:rPr>
          <w:b/>
        </w:rPr>
        <w:t>§</w:t>
        <w:t>2362-B</w:t>
        <w:t xml:space="preserve">.  </w:t>
      </w:r>
      <w:r>
        <w:rPr>
          <w:b/>
        </w:rPr>
        <w:t xml:space="preserve">Workplace health and safety consultations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§A4 (NEW). PL 1991, c. 615, §D27 (AFF). PL 1991, c. 885, §B11 (RP). PL 1991, c. 885, §B13 (AFF). </w:t>
      </w:r>
    </w:p>
    <w:p>
      <w:pPr>
        <w:jc w:val="both"/>
        <w:spacing w:before="100" w:after="100"/>
        <w:ind w:start="1080" w:hanging="720"/>
      </w:pPr>
      <w:r>
        <w:rPr>
          <w:b/>
        </w:rPr>
        <w:t>§</w:t>
        <w:t>2363</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§§A94,A95 (AMD). PL 1989, c. 423, §§1-3 (AMD). PL 1989, c. 467, §2 (AMD). PL 1989, c. 502, §B23 (AMD). PL 1989, c. 673, §1 (AMD). PL 1989, c. 875, §E43 (AMD). PL 1991, c. 528, §CC1 (AMD). PL 1991, c. 528, §RRR (AFF). PL 1991, c. 591, §CC1 (AMD). PL 1991, c. 615, §§A5-9 (AMD). PL 1991, c. 885, §B11 (RP). PL 1991, c. 885, §B13 (AFF). </w:t>
      </w:r>
    </w:p>
    <w:p>
      <w:pPr>
        <w:jc w:val="both"/>
        <w:spacing w:before="100" w:after="100"/>
        <w:ind w:start="1080" w:hanging="720"/>
      </w:pPr>
      <w:r>
        <w:rPr>
          <w:b/>
        </w:rPr>
        <w:t>§</w:t>
        <w:t>2364</w:t>
        <w:t xml:space="preserve">.  </w:t>
      </w:r>
      <w:r>
        <w:rPr>
          <w:b/>
        </w:rPr>
        <w:t xml:space="preserve">Uniform classification system;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§A96 (AMD). PL 1991, c. 615, §§A10,C1 (AMD). PL 1991, c. 615, §D27 (AFF). PL 1991, c. 885, §B11 (RP). PL 1991, c. 885, §B13 (AFF). </w:t>
      </w:r>
    </w:p>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2365-A</w:t>
        <w:t xml:space="preserve">.  </w:t>
      </w:r>
      <w:r>
        <w:rPr>
          <w:b/>
        </w:rPr>
        <w:t xml:space="preserve">Medical expense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§A11 (NEW). PL 1991, c. 615, §D27 (AFF). PL 1991, c. 885, §B11 (RP). PL 1991, c. 885, §B13 (AFF). </w:t>
      </w:r>
    </w:p>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jc w:val="both"/>
        <w:spacing w:before="100" w:after="100"/>
        <w:ind w:start="1080" w:hanging="720"/>
      </w:pPr>
      <w:r>
        <w:rPr>
          <w:b/>
        </w:rPr>
        <w:t>§</w:t>
        <w:t>2368</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2375</w:t>
        <w:t xml:space="preserve">.  </w:t>
      </w:r>
      <w:r>
        <w:rPr>
          <w:b/>
        </w:rPr>
        <w:t xml:space="preserve">Workers' compensation insurance; registration of employee leasing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§1 (NEW). PL 1991, c. 885, §B11 (RP). PL 1991, c. 885, §B13 (AFF). </w:t>
      </w:r>
    </w:p>
    <w:p>
      <w:pPr>
        <w:jc w:val="center"/>
        <w:ind w:start="360"/>
        <w:spacing w:before="300" w:after="300"/>
      </w:pPr>
      <w:r>
        <w:rPr>
          <w:b/>
        </w:rPr>
        <w:t>SUBCHAPTER</w:t>
        <w:t xml:space="preserve"> </w:t>
        <w:t>2-B</w:t>
      </w:r>
    </w:p>
    <w:p>
      <w:pPr>
        <w:jc w:val="center"/>
        <w:ind w:start="360"/>
        <w:spacing w:before="300" w:after="300"/>
      </w:pPr>
      <w:r>
        <w:rPr>
          <w:b/>
        </w:rPr>
        <w:t xml:space="preserve">WORKERS' COMPENSATION RATING ACT</w:t>
      </w:r>
    </w:p>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w:t>
        <w:t xml:space="preserve">.  </w:t>
      </w:r>
      <w:r>
        <w:rPr>
          <w:b/>
        </w:rPr>
        <w:t xml:space="preserve">Rate standards</w:t>
      </w:r>
    </w:p>
    <w:p>
      <w:pPr>
        <w:jc w:val="both"/>
        <w:spacing w:before="100" w:after="100"/>
        <w:ind w:start="360"/>
        <w:ind w:firstLine="360"/>
      </w:pPr>
      <w:r>
        <w:rPr/>
      </w:r>
      <w:r>
        <w:rPr/>
      </w:r>
      <w:r>
        <w:t xml:space="preserve">The following standards apply to the making and the use of rates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Rates.</w:t>
        <w:t xml:space="preserve"> </w:t>
      </w:r>
      <w:r>
        <w:t xml:space="preserve"> </w:t>
      </w:r>
      <w:r>
        <w:t xml:space="preserve">Rates may not be excessive, inadequate, or unfairly discriminatory.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Excessive rates.</w:t>
        <w:t xml:space="preserve"> </w:t>
      </w:r>
      <w:r>
        <w:t xml:space="preserve"> </w:t>
      </w:r>
      <w:r>
        <w:t xml:space="preserve">Voluntary and residual market rates are subject to the following.</w:t>
      </w:r>
    </w:p>
    <w:p>
      <w:pPr>
        <w:jc w:val="both"/>
        <w:spacing w:before="100" w:after="0"/>
        <w:ind w:start="720"/>
      </w:pPr>
      <w:r>
        <w:rPr/>
        <w:t>A</w:t>
        <w:t xml:space="preserve">.  </w:t>
      </w:r>
      <w:r>
        <w:rPr/>
      </w:r>
      <w:r>
        <w:t xml:space="preserve">Rates in the voluntary market are not excessive.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Rates in the residual market are excessive if they are likely to produce a long-term profit that is unreasonably high for the insurance provided and for surplus requirements or if expenses are unreasonably high in relation to services rendered.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Inadequate rates.</w:t>
        <w:t xml:space="preserve"> </w:t>
      </w:r>
      <w:r>
        <w:t xml:space="preserve"> </w:t>
      </w:r>
      <w:r>
        <w:t xml:space="preserve">A rate is not inadequate unless insufficient to sustain projected losses and expenses and the use of the rate has had a tendency to create a monopoly or, if continued, will tend to create a monopoly in the market or will cause serious financial harm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Unfair discrimination.</w:t>
        <w:t xml:space="preserve"> </w:t>
      </w:r>
      <w:r>
        <w:t xml:space="preserve"> </w:t>
      </w:r>
      <w:r>
        <w:t xml:space="preserve">Unfair discrimination exists if, after allowing for practical limitations, price differentials fail to reflect equitably the differences in expected losses and expenses.  A rate is not unfairly discriminatory because different premiums result for policyholders with like loss exposures but different expenses, or like expenses but different loss exposures, so long as the rate reflects the differences with reasonable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Determination of compliance.</w:t>
        <w:t xml:space="preserve"> </w:t>
      </w:r>
      <w:r>
        <w:t xml:space="preserve"> </w:t>
      </w:r>
      <w:r>
        <w:t xml:space="preserve">Determination of compliance with standards for rate factors, expenses and profits is as follows.</w:t>
      </w:r>
    </w:p>
    <w:p>
      <w:pPr>
        <w:jc w:val="both"/>
        <w:spacing w:before="100" w:after="0"/>
        <w:ind w:start="720"/>
      </w:pPr>
      <w:r>
        <w:rPr/>
        <w:t>A</w:t>
        <w:t xml:space="preserve">.  </w:t>
      </w:r>
      <w:r>
        <w:rPr/>
      </w:r>
      <w:r>
        <w:t xml:space="preserve">In determining whether rates comply with standards under this section, due consideration may be given to:</w:t>
      </w:r>
    </w:p>
    <w:p>
      <w:pPr>
        <w:jc w:val="both"/>
        <w:spacing w:before="100" w:after="0"/>
        <w:ind w:start="1080"/>
      </w:pPr>
      <w:r>
        <w:rPr/>
        <w:t>(</w:t>
        <w:t>1</w:t>
        <w:t xml:space="preserve">)  </w:t>
      </w:r>
      <w:r>
        <w:rPr/>
      </w:r>
      <w:r>
        <w:t xml:space="preserve">Past and prospective loss and expense experience within and outside of the State;</w:t>
      </w:r>
    </w:p>
    <w:p>
      <w:pPr>
        <w:jc w:val="both"/>
        <w:spacing w:before="100" w:after="0"/>
        <w:ind w:start="1080"/>
      </w:pPr>
      <w:r>
        <w:rPr/>
        <w:t>(</w:t>
        <w:t>2</w:t>
        <w:t xml:space="preserve">)  </w:t>
      </w:r>
      <w:r>
        <w:rPr/>
      </w:r>
      <w:r>
        <w:t xml:space="preserve">Catastrophe hazards and contingencies;</w:t>
      </w:r>
    </w:p>
    <w:p>
      <w:pPr>
        <w:jc w:val="both"/>
        <w:spacing w:before="100" w:after="0"/>
        <w:ind w:start="1080"/>
      </w:pPr>
      <w:r>
        <w:rPr/>
        <w:t>(</w:t>
        <w:t>3</w:t>
        <w:t xml:space="preserve">)  </w:t>
      </w:r>
      <w:r>
        <w:rPr/>
      </w:r>
      <w:r>
        <w:t xml:space="preserve">Loadings for leveling premium rates over time;</w:t>
      </w:r>
    </w:p>
    <w:p>
      <w:pPr>
        <w:jc w:val="both"/>
        <w:spacing w:before="100" w:after="0"/>
        <w:ind w:start="1080"/>
      </w:pPr>
      <w:r>
        <w:rPr/>
        <w:t>(</w:t>
        <w:t>4</w:t>
        <w:t xml:space="preserve">)  </w:t>
      </w:r>
      <w:r>
        <w:rPr/>
      </w:r>
      <w:r>
        <w:t xml:space="preserve">Dividends or savings to be allowed or returned by insurers to their policyholders, members or subscribers; and</w:t>
      </w:r>
    </w:p>
    <w:p>
      <w:pPr>
        <w:jc w:val="both"/>
        <w:spacing w:before="100" w:after="0"/>
        <w:ind w:start="1080"/>
      </w:pPr>
      <w:r>
        <w:rPr/>
        <w:t>(</w:t>
        <w:t>5</w:t>
        <w:t xml:space="preserve">)  </w:t>
      </w:r>
      <w:r>
        <w:rPr/>
      </w:r>
      <w:r>
        <w:t xml:space="preserve">Past and prospective expenses, both countrywide and those specifically applicable to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expense provisions included in the rates to be used by an insurer must reflect the operating methods of the insurer, and, so far as credible, its own actual and anticipated expense experience.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Rates may contain provision for contingencies and allowance permitting a reasonable profit.  In determining the reasonableness of profit, consideration must be given to all investment income attributable to premiums, the reserves associated with those premiums and the amount of capital and surplus allocable to the coverage of risks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jc w:val="both"/>
        <w:spacing w:before="100" w:after="100"/>
        <w:ind w:start="1080" w:hanging="720"/>
      </w:pPr>
      <w:r>
        <w:rPr>
          <w:b/>
        </w:rPr>
        <w:t>§</w:t>
        <w:t>2382-D</w:t>
        <w:t xml:space="preserve">.  </w:t>
      </w:r>
      <w:r>
        <w:rPr>
          <w:b/>
        </w:rPr>
        <w:t xml:space="preserve">Uniform experience rating plan; merit rating plan</w:t>
      </w:r>
    </w:p>
    <w:p>
      <w:pPr>
        <w:jc w:val="both"/>
        <w:spacing w:before="100" w:after="100"/>
        <w:ind w:start="360"/>
        <w:ind w:firstLine="360"/>
      </w:pPr>
      <w:r>
        <w:rPr>
          <w:b/>
        </w:rPr>
        <w:t>1</w:t>
        <w:t xml:space="preserve">.  </w:t>
      </w:r>
      <w:r>
        <w:rPr>
          <w:b/>
        </w:rPr>
        <w:t xml:space="preserve">Required contents.</w:t>
        <w:t xml:space="preserve"> </w:t>
      </w:r>
      <w:r>
        <w:t xml:space="preserve"> </w:t>
      </w:r>
      <w:r>
        <w:t xml:space="preserve">The experience rating plan required under </w:t>
      </w:r>
      <w:r>
        <w:t>section 2382‑C</w:t>
      </w:r>
      <w:r>
        <w:t xml:space="preserve"> must contain:</w:t>
      </w:r>
    </w:p>
    <w:p>
      <w:pPr>
        <w:jc w:val="both"/>
        <w:spacing w:before="100" w:after="0"/>
        <w:ind w:start="720"/>
      </w:pPr>
      <w:r>
        <w:rPr/>
        <w:t>A</w:t>
        <w:t xml:space="preserve">.  </w:t>
      </w:r>
      <w:r>
        <w:rPr/>
      </w:r>
      <w:r>
        <w:t xml:space="preserve">Reasonable eligibility standards;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Incentives for loss prevention;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Sufficient premium differentials to encourage safety;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Provisions for reasonable and equitable limitations on the ability of policyholders to avoid the impact of past adverse claims experience through change of ownership, control, management or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Experience rating.</w:t>
        <w:t xml:space="preserve"> </w:t>
      </w:r>
      <w:r>
        <w:t xml:space="preserve"> </w:t>
      </w:r>
      <w:r>
        <w:t xml:space="preserve">The uniform experience rating plan must be the exclusive means for providing premium adjustments based on the past claim experience of an insured employer.  The experience rating plan must provide that the claims experience for the 3 most recent years for which data is available be considered on the following bases.</w:t>
      </w:r>
    </w:p>
    <w:p>
      <w:pPr>
        <w:jc w:val="both"/>
        <w:spacing w:before="100" w:after="0"/>
        <w:ind w:start="720"/>
      </w:pPr>
      <w:r>
        <w:rPr/>
        <w:t>A</w:t>
        <w:t xml:space="preserve">.  </w:t>
      </w:r>
      <w:r>
        <w:rPr/>
      </w:r>
      <w:r>
        <w:t xml:space="preserve">The claims and exposure for the most recent year for which data is available must be given 40%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claims and exposure for the 2nd most recent year for which data is available must be given 35%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claims and exposure for the 3rd most recent year for which data is available must be given 25%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If data is available for only 2 years of experience, the weighting must be 60% for the most recent year and 40% for the 2nd most recent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Merit rating.</w:t>
        <w:t xml:space="preserve"> </w:t>
      </w:r>
      <w:r>
        <w:t xml:space="preserve"> </w:t>
      </w:r>
      <w:r>
        <w:t xml:space="preserve">If an insured is not eligible for the experience rating plan, a merit rating plan must be applied using the following guidelines.</w:t>
      </w:r>
    </w:p>
    <w:p>
      <w:pPr>
        <w:jc w:val="both"/>
        <w:spacing w:before="100" w:after="0"/>
        <w:ind w:start="720"/>
      </w:pPr>
      <w:r>
        <w:rPr/>
        <w:t>A</w:t>
        <w:t xml:space="preserve">.  </w:t>
      </w:r>
      <w:r>
        <w:rPr/>
      </w:r>
      <w:r>
        <w:t xml:space="preserve">A plan must provide for the following credits or debits to be applied to the otherwise applicable manual premium, based on the number of lost-time claims of the insured during the most recent 3-year period for which statistics are available:</w:t>
      </w:r>
    </w:p>
    <w:p>
      <w:pPr>
        <w:jc w:val="both"/>
        <w:spacing w:before="100" w:after="0"/>
        <w:ind w:start="1080"/>
      </w:pPr>
      <w:r>
        <w:rPr/>
        <w:t>(</w:t>
        <w:t>1</w:t>
        <w:t xml:space="preserve">)  </w:t>
      </w:r>
      <w:r>
        <w:rPr/>
      </w:r>
      <w:r>
        <w:t xml:space="preserve">No claims or a loss ratio of less than 1.0, an 8% credit;</w:t>
      </w:r>
    </w:p>
    <w:p>
      <w:pPr>
        <w:jc w:val="both"/>
        <w:spacing w:before="100" w:after="0"/>
        <w:ind w:start="1080"/>
      </w:pPr>
      <w:r>
        <w:rPr/>
        <w:t>(</w:t>
        <w:t>2</w:t>
        <w:t xml:space="preserve">)  </w:t>
      </w:r>
      <w:r>
        <w:rPr/>
      </w:r>
      <w:r>
        <w:t xml:space="preserve">One claim resulting in a loss ratio greater than 1.0, no credit or debit; and</w:t>
      </w:r>
    </w:p>
    <w:p>
      <w:pPr>
        <w:jc w:val="both"/>
        <w:spacing w:before="100" w:after="0"/>
        <w:ind w:start="1080"/>
      </w:pPr>
      <w:r>
        <w:rPr/>
        <w:t>(</w:t>
        <w:t>3</w:t>
        <w:t xml:space="preserve">)  </w:t>
      </w:r>
      <w:r>
        <w:rPr/>
      </w:r>
      <w:r>
        <w:t xml:space="preserve">Two or more claims resulting in a loss ratio greater than 1.0, an 8% debit.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insurer shall notify the insured of the premium adjustment and the reason for the adjustment.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Prior lost-time work-related injury.</w:t>
        <w:t xml:space="preserve"> </w:t>
      </w:r>
      <w:r>
        <w:t xml:space="preserve"> </w:t>
      </w:r>
      <w:r>
        <w:t xml:space="preserve">The experience rating or merit rating plan may not permit, in the calculation of experience modification factors, consideration of those lost-time claims attributable to work-related injuries that are aggravations of, or combine with, any prior lost-time work-related injury to produce incapacity.  The superintendent shall adopt rules to protect employers from the impact of these subsequent injury claims and to equitably compensate insurers that provide coverage to these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Retrospective rating.</w:t>
        <w:t xml:space="preserve"> </w:t>
      </w:r>
      <w:r>
        <w:t xml:space="preserve"> </w:t>
      </w:r>
      <w:r>
        <w:t xml:space="preserve">Nothing in this section prevents an insurer or an advisory organization from filing rating plans that provide for retrospective premium adjustments based on the insured's experience during the policy period.  Except as provided in </w:t>
      </w:r>
      <w:r>
        <w:t>section 2386, subsection 8</w:t>
      </w:r>
      <w:r>
        <w:t xml:space="preserve">, in the voluntary market and the residual market retrospective rating plans must be voluntary and may not be used without the prior consent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Dividend plan.</w:t>
        <w:t xml:space="preserve"> </w:t>
      </w:r>
      <w:r>
        <w:t xml:space="preserve"> </w:t>
      </w:r>
      <w:r>
        <w:t xml:space="preserve">Nothing in this section prohibits an insurer from developing and operating a dividend plan based on the loss experience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2384-B</w:t>
        <w:t xml:space="preserve">.  </w:t>
      </w:r>
      <w:r>
        <w:rPr>
          <w:b/>
        </w:rPr>
        <w:t xml:space="preserve">Statistical recording and reporting</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statistical advisory organization designated pursuant to </w:t>
      </w:r>
      <w:r>
        <w:t>section 2382‑B, subsection 2</w:t>
      </w:r>
      <w:r>
        <w:t xml:space="preserve"> shall develop and file with the superintendent a plan that includes a comprehensive data collection and reporting system for insurers.   The purpose of the system is to permit the superintendent, in a timely manner, to analyze insurance rates and claims practices of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§1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claim, including:</w:t>
      </w:r>
    </w:p>
    <w:p>
      <w:pPr>
        <w:jc w:val="both"/>
        <w:spacing w:before="100" w:after="0"/>
        <w:ind w:start="1080"/>
      </w:pPr>
      <w:r>
        <w:rPr/>
        <w:t>(</w:t>
        <w:t>1</w:t>
        <w:t xml:space="preserve">)  </w:t>
      </w:r>
      <w:r>
        <w:rPr/>
      </w:r>
      <w:r>
        <w:t xml:space="preserve">Name, address and identification information of the employee, employer and insurer or self-insurer;</w:t>
      </w:r>
    </w:p>
    <w:p>
      <w:pPr>
        <w:jc w:val="both"/>
        <w:spacing w:before="100" w:after="0"/>
        <w:ind w:start="1080"/>
      </w:pPr>
      <w:r>
        <w:rPr/>
        <w:t>(</w:t>
        <w:t>2</w:t>
        <w:t xml:space="preserve">)  </w:t>
      </w:r>
      <w:r>
        <w:rPr/>
      </w:r>
      <w:r>
        <w:t xml:space="preserve">File identification number or numbers, insurance policy number and occupation and classification codes;</w:t>
      </w:r>
    </w:p>
    <w:p>
      <w:pPr>
        <w:jc w:val="both"/>
        <w:spacing w:before="100" w:after="0"/>
        <w:ind w:start="1080"/>
      </w:pPr>
      <w:r>
        <w:rPr/>
        <w:t>(</w:t>
        <w:t>3</w:t>
        <w:t xml:space="preserve">)  </w:t>
      </w:r>
      <w:r>
        <w:rPr/>
      </w:r>
      <w:r>
        <w:t xml:space="preserve">Date of hire, age of employee at injury and employee's prior workers' compensation claim history; and</w:t>
      </w:r>
    </w:p>
    <w:p>
      <w:pPr>
        <w:jc w:val="both"/>
        <w:spacing w:before="100" w:after="0"/>
        <w:ind w:start="1080"/>
      </w:pPr>
      <w:r>
        <w:rPr/>
        <w:t>(</w:t>
        <w:t>4</w:t>
        <w:t xml:space="preserve">)  </w:t>
      </w:r>
      <w:r>
        <w:rPr/>
      </w:r>
      <w:r>
        <w:t xml:space="preserve">Attorney, if any, and date of involvement;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Claims history information on each claim, including:</w:t>
      </w:r>
    </w:p>
    <w:p>
      <w:pPr>
        <w:jc w:val="both"/>
        <w:spacing w:before="100" w:after="0"/>
        <w:ind w:start="1080"/>
      </w:pPr>
      <w:r>
        <w:rPr/>
        <w:t>(</w:t>
        <w:t>1</w:t>
        <w:t xml:space="preserve">)  </w:t>
      </w:r>
      <w:r>
        <w:rPr/>
      </w:r>
      <w:r>
        <w:t xml:space="preserve">Date of injury or exposure to disease, date of first report, type of injury or exposure disclosure and affected body part;</w:t>
      </w:r>
    </w:p>
    <w:p>
      <w:pPr>
        <w:jc w:val="both"/>
        <w:spacing w:before="100" w:after="0"/>
        <w:ind w:start="1080"/>
      </w:pPr>
      <w:r>
        <w:rPr/>
        <w:t>(</w:t>
        <w:t>2</w:t>
        <w:t xml:space="preserve">)  </w:t>
      </w:r>
      <w:r>
        <w:rPr/>
      </w:r>
      <w:r>
        <w:t xml:space="preserve">Preinjury wage history, date of initial payment and date of notice of controversy, if any, together with the reason for denial;</w:t>
      </w:r>
    </w:p>
    <w:p>
      <w:pPr>
        <w:jc w:val="both"/>
        <w:spacing w:before="100" w:after="0"/>
        <w:ind w:start="1080"/>
      </w:pPr>
      <w:r>
        <w:rPr/>
        <w:t>(</w:t>
        <w:t>3</w:t>
        <w:t xml:space="preserve">)  </w:t>
      </w:r>
      <w:r>
        <w:rPr/>
      </w:r>
      <w:r>
        <w:t xml:space="preserve">Date of maximum medical improvement;</w:t>
      </w:r>
    </w:p>
    <w:p>
      <w:pPr>
        <w:jc w:val="both"/>
        <w:spacing w:before="100" w:after="0"/>
        <w:ind w:start="1080"/>
      </w:pPr>
      <w:r>
        <w:rPr/>
        <w:t>(</w:t>
        <w:t>4</w:t>
        <w:t xml:space="preserve">)  </w:t>
      </w:r>
      <w:r>
        <w:rPr/>
      </w:r>
      <w:r>
        <w:t xml:space="preserve">Identification of cumulative or opened claims; and</w:t>
      </w:r>
    </w:p>
    <w:p>
      <w:pPr>
        <w:jc w:val="both"/>
        <w:spacing w:before="100" w:after="0"/>
        <w:ind w:start="1080"/>
      </w:pPr>
      <w:r>
        <w:rPr/>
        <w:t>(</w:t>
        <w:t>5</w:t>
        <w:t xml:space="preserve">)  </w:t>
      </w:r>
      <w:r>
        <w:rPr/>
      </w:r>
      <w:r>
        <w:t xml:space="preserve">Duration of wage loss period or periods;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Information concerning former Workers' Compensation Commission and Workers' Compensation Board proceedings, including:</w:t>
      </w:r>
    </w:p>
    <w:p>
      <w:pPr>
        <w:jc w:val="both"/>
        <w:spacing w:before="100" w:after="0"/>
        <w:ind w:start="1080"/>
      </w:pPr>
      <w:r>
        <w:rPr/>
        <w:t>(</w:t>
        <w:t>1</w:t>
        <w:t xml:space="preserve">)  </w:t>
      </w:r>
      <w:r>
        <w:rPr/>
      </w:r>
      <w:r>
        <w:t xml:space="preserve">For each informal conference, mediation and arbitration, the date, commissioner, hearing officer, mediator or arbitrator for the proceeding, involvement of attorney or other designated representative and the resolution; and</w:t>
      </w:r>
    </w:p>
    <w:p>
      <w:pPr>
        <w:jc w:val="both"/>
        <w:spacing w:before="100" w:after="0"/>
        <w:ind w:start="1080"/>
      </w:pPr>
      <w:r>
        <w:rPr/>
        <w:t>(</w:t>
        <w:t>2</w:t>
        <w:t xml:space="preserve">)  </w:t>
      </w:r>
      <w:r>
        <w:rPr/>
      </w:r>
      <w:r>
        <w:t xml:space="preserve">For each hearing, the date, commissioner, hearing officer, involvement of attorney or other designated representative and the decision of the commissioner or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Cost of payment information on each claim, identified as open or closed, including:</w:t>
      </w:r>
    </w:p>
    <w:p>
      <w:pPr>
        <w:jc w:val="both"/>
        <w:spacing w:before="100" w:after="0"/>
        <w:ind w:start="1080"/>
      </w:pPr>
      <w:r>
        <w:rPr/>
        <w:t>(</w:t>
        <w:t>1</w:t>
        <w:t xml:space="preserve">)  </w:t>
      </w:r>
      <w:r>
        <w:rPr/>
      </w:r>
      <w:r>
        <w:t xml:space="preserve">Aggregate payments to date to any physician, hospital or other medical provider. The superintendent may require information on payments to date to any physician, hospital, medical rehabilitation provider or other medical provider, together with a description of the services, the name of the provider, the amount of payment and the date of service;</w:t>
      </w:r>
    </w:p>
    <w:p>
      <w:pPr>
        <w:jc w:val="both"/>
        <w:spacing w:before="100" w:after="0"/>
        <w:ind w:start="1080"/>
      </w:pPr>
      <w:r>
        <w:rPr/>
        <w:t>(</w:t>
        <w:t>2</w:t>
        <w:t xml:space="preserve">)  </w:t>
      </w:r>
      <w:r>
        <w:rPr/>
      </w:r>
      <w:r>
        <w:t xml:space="preserve">Payments made to date for weekly compensation, impairment benefits, death benefits, funeral expenses, employee legal expenses, employer legal expenses, lump sums, witness fees, penalties, employment rehabilitation services with a description of the services and name of the rehabilitation provider, and any other type of payments under former </w:t>
      </w:r>
      <w:r>
        <w:t>Title 39</w:t>
      </w:r>
      <w:r>
        <w:t xml:space="preserve"> or </w:t>
      </w:r>
      <w:r>
        <w:t>Title 39‑A</w:t>
      </w:r>
      <w:r>
        <w:t xml:space="preserve">;</w:t>
      </w:r>
    </w:p>
    <w:p>
      <w:pPr>
        <w:jc w:val="both"/>
        <w:spacing w:before="100" w:after="0"/>
        <w:ind w:start="1080"/>
      </w:pPr>
      <w:r>
        <w:rPr/>
        <w:t>(</w:t>
        <w:t>3</w:t>
        <w:t xml:space="preserve">)  </w:t>
      </w:r>
      <w:r>
        <w:rPr/>
      </w:r>
      <w:r>
        <w:t xml:space="preserve">With respect to open claims, an estimate of total outstanding liability and separately stated outstanding liability for medical care, indemnity, employment rehabilitation and any other type of payments; and</w:t>
      </w:r>
    </w:p>
    <w:p>
      <w:pPr>
        <w:jc w:val="both"/>
        <w:spacing w:before="100" w:after="0"/>
        <w:ind w:start="1080"/>
      </w:pPr>
      <w:r>
        <w:rPr/>
        <w:t>(</w:t>
        <w:t>4</w:t>
        <w:t xml:space="preserve">)  </w:t>
      </w:r>
      <w:r>
        <w:rPr/>
      </w:r>
      <w:r>
        <w:t xml:space="preserve">Identification, both on payments and outstanding liabilities, of benefit offsets for Social Security, unemployment insurance, employer-provided pensions and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For medical only claims, the superintendent may establish a claim threshold under which the detailed claim reporting requirements of this subsection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advisory organizations to conduct special data calls to collect information usable to evaluate the costs or operations of the workers' compensation system.  Any special data call imposed by the superintendent under this provision must give due consideration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advisory organization may rely on data collected and reported by other data gathering organizations or agencies, such as the Workers' Compensation Board or the Department of Labor.  If the statistical advisory organization is to incorporate data from other sources, it must satisfy itself that the data is sufficiently complete and accurate for the purposes for which it is to be used.  The Workers' Compensation Board and the Department of Labor shall assist the statistical advisory organization in the development and maintenance of a comprehensive data base by recording and making available information within the custody and control of each, respectively, pursuant to the request of the statistical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The statistical advisory organization must include as part of its plan a means of monitoring member or subscriber compliance with the reporting requirements and must include a schedule of monetary penalties for failure to comply with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advisory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shall have the authority to adopt reasonable rules with respect to the recording and reporting of claim information, including the recording and reporting of expense or experience items that are not specifically applicable to the State but require an allocation of experience or expenses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experience.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Accuracy.</w:t>
        <w:t xml:space="preserve"> </w:t>
      </w:r>
      <w:r>
        <w:t xml:space="preserve"> </w:t>
      </w:r>
      <w:r>
        <w:t xml:space="preserve">The statistical advisory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Claims covered.</w:t>
        <w:t xml:space="preserve"> </w:t>
      </w:r>
      <w:r>
        <w:t xml:space="preserve"> </w:t>
      </w:r>
      <w:r>
        <w:t xml:space="preserve">This section applies to all claims occurring on or after January 1, 1989 and prior to January 1, 1993 and to all death, permanent total and major permanent partial claims occurring between January 1, 1987 and December 31, 1988; and to a reasonable sample, as approved by the superintendent, of all other indemnity claims occurring between January 1, 1987 and December 31, 1988.  The superintendent may suspend the reporting requirements of specific items for periods when information that is to be obtained from the Workers' Compensation Board is temporarily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610, §1 (AMD). PL 1995, c. 462, §B5 (AMD). PL 2011, c. 83, §1 (AMD). </w:t>
      </w:r>
    </w:p>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jc w:val="both"/>
        <w:spacing w:before="100" w:after="100"/>
        <w:ind w:start="1080" w:hanging="720"/>
      </w:pPr>
      <w:r>
        <w:rPr>
          <w:b/>
        </w:rPr>
        <w:t>§</w:t>
        <w:t>2385-B</w:t>
        <w:t xml:space="preserve">.  </w:t>
      </w:r>
      <w:r>
        <w:rPr>
          <w:b/>
        </w:rPr>
        <w:t xml:space="preserve">Disclosure of premium information</w:t>
      </w:r>
    </w:p>
    <w:p>
      <w:pPr>
        <w:jc w:val="both"/>
        <w:spacing w:before="100" w:after="100"/>
        <w:ind w:start="360"/>
        <w:ind w:firstLine="360"/>
      </w:pPr>
      <w:r>
        <w:rPr/>
      </w:r>
      <w:r>
        <w:rPr/>
      </w:r>
      <w:r>
        <w:t xml:space="preserve">All policies issued to employers for workers' compensation insurance must disclose clearly to the employer as separate figures the base rate and the employer's experience modification factor.</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w:pPr>
        <w:jc w:val="both"/>
        <w:spacing w:before="100" w:after="100"/>
        <w:ind w:start="360"/>
        <w:ind w:firstLine="360"/>
      </w:pPr>
      <w:r>
        <w:rPr/>
      </w:r>
      <w:r>
        <w:rPr/>
      </w:r>
      <w:r>
        <w:t xml:space="preserve">Upon request from an employer, when a policy is issued to an employer for workers' compensation insurance, it must be accompanied by a statement disclosing the percentages of premium expended during the previous year by the insurer for claims paid, loss control and other administrative costs, medical provider expenses, insurer and employee attorney's fees and private investigation costs.</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2001, c. 176, §1 (AMD). </w:t>
      </w:r>
    </w:p>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jc w:val="both"/>
        <w:spacing w:before="100" w:after="100"/>
        <w:ind w:start="1080" w:hanging="720"/>
      </w:pPr>
      <w:r>
        <w:rPr>
          <w:b/>
        </w:rPr>
        <w:t>§</w:t>
        <w:t>2386-A</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RR 1993, c. 1, §59 (COR). PL 1993, c. 620, §1 (AMD). PL 1995, c. 289, §10 (RP). </w:t>
      </w:r>
    </w:p>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25.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