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1420-G</w:t>
        <w:t xml:space="preserve">.  </w:t>
      </w:r>
      <w:r>
        <w:rPr>
          <w:b/>
        </w:rPr>
        <w:t xml:space="preserve">Nonresident licensing</w:t>
      </w:r>
    </w:p>
    <w:p>
      <w:pPr>
        <w:jc w:val="both"/>
        <w:spacing w:before="100" w:after="100"/>
        <w:ind w:start="360"/>
        <w:ind w:firstLine="360"/>
      </w:pPr>
      <w:r>
        <w:rPr>
          <w:b/>
        </w:rPr>
        <w:t>1</w:t>
        <w:t xml:space="preserve">.  </w:t>
      </w:r>
      <w:r>
        <w:rPr>
          <w:b/>
        </w:rPr>
        <w:t xml:space="preserve">Qualifications.</w:t>
        <w:t xml:space="preserve"> </w:t>
      </w:r>
      <w:r>
        <w:t xml:space="preserve"> </w:t>
      </w:r>
      <w:r>
        <w:t xml:space="preserve">Unless denied licensure pursuant to </w:t>
      </w:r>
      <w:r>
        <w:t>section 1420‑K</w:t>
      </w:r>
      <w:r>
        <w:t xml:space="preserve">, a nonresident person must be issued a nonresident producer license if:</w:t>
      </w:r>
    </w:p>
    <w:p>
      <w:pPr>
        <w:jc w:val="both"/>
        <w:spacing w:before="100" w:after="0"/>
        <w:ind w:start="720"/>
      </w:pPr>
      <w:r>
        <w:rPr/>
        <w:t>A</w:t>
        <w:t xml:space="preserve">.  </w:t>
      </w:r>
      <w:r>
        <w:rPr/>
      </w:r>
      <w:r>
        <w:t xml:space="preserve">The person is currently licensed as a resident and in good standing in that person's home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The person has submitted the proper request for licensure and has paid any fees required by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The person has submitted or transmitted to the superintendent the application for licensure submitted to that person's home state, or in lieu of the same, a completed uniform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The person's home state awards nonresident producer licenses to residents of this State on the same basis.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Verification.</w:t>
        <w:t xml:space="preserve"> </w:t>
      </w:r>
      <w:r>
        <w:t xml:space="preserve"> </w:t>
      </w:r>
      <w:r>
        <w:t xml:space="preserve">The superintendent may verify the producer's licensing status through the producer database maintained by the National Association of Insurance Commissioners, its affiliates or subsidiaries or any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Change of address.</w:t>
        <w:t xml:space="preserve"> </w:t>
      </w:r>
      <w:r>
        <w:t xml:space="preserve"> </w:t>
      </w:r>
      <w:r>
        <w:t xml:space="preserve">A nonresident producer who moves from one state to another state or a resident producer who moves from this State to another state shall file a change of address and provide certification from the new resident state within 30 days of the change of legal residence.  A fee or license application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Surplus lines; license in home state.</w:t>
        <w:t xml:space="preserve"> </w:t>
      </w:r>
      <w:r>
        <w:t xml:space="preserve"> </w:t>
      </w:r>
      <w:r>
        <w:t xml:space="preserve">Notwithstanding any other provision of this subchapter, a person licensed as a surplus lines producer in that person's home state must be issued a nonresident surplus lines producer license pursuant to </w:t>
      </w:r>
      <w:r>
        <w:t>subsection 1</w:t>
      </w:r>
      <w:r>
        <w:t xml:space="preserve">.  Except as provided in </w:t>
      </w:r>
      <w:r>
        <w:t>subsection 1</w:t>
      </w:r>
      <w:r>
        <w:t xml:space="preserve">, nothing in this section otherwise amends or supersedes any other provision of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Limited lines; license in home state.</w:t>
        <w:t xml:space="preserve"> </w:t>
      </w:r>
      <w:r>
        <w:t xml:space="preserve"> </w:t>
      </w:r>
      <w:r>
        <w:t xml:space="preserve">Notwithstanding any other provision of this subchapter, a person licensed as a limited line credit insurance or other type of limited lines producer in that person's home state must be issued a nonresident limited lines producer license, pursuant to </w:t>
      </w:r>
      <w:r>
        <w:t>subsection 1</w:t>
      </w:r>
      <w:r>
        <w:t xml:space="preserve">, granting the same scope of authority as granted under the license issued by the producer's home state.  For the purposes of this section, limited line insurance is any authority granted by the home state that restricts the authority of the license to less than the total authority prescribed in the associated major lines pursuant to </w:t>
      </w:r>
      <w:r>
        <w:t>section 1420‑F, subsection 1, paragraphs A</w:t>
      </w:r>
      <w:r>
        <w:t xml:space="preserve"> to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§1420-G. Nonresident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§1420-G. Nonresident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§1420-G. NONRESIDENT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