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Application for approval of program</w:t>
      </w:r>
    </w:p>
    <w:p>
      <w:pPr>
        <w:jc w:val="both"/>
        <w:spacing w:before="100" w:after="0"/>
        <w:ind w:start="360"/>
        <w:ind w:firstLine="360"/>
      </w:pPr>
      <w:r>
        <w:rPr>
          <w:b/>
        </w:rPr>
        <w:t>1</w:t>
        <w:t xml:space="preserve">.  </w:t>
      </w:r>
      <w:r>
        <w:rPr>
          <w:b/>
        </w:rPr>
        <w:t xml:space="preserve">Application.</w:t>
        <w:t xml:space="preserve"> </w:t>
      </w:r>
      <w:r>
        <w:t xml:space="preserve"> </w:t>
      </w:r>
      <w:r>
        <w:t xml:space="preserve">Each application for approval of a continuing education program must be submitted according to the guidelines prescribed by the superintendent accompanied by the appropriate fee in </w:t>
      </w:r>
      <w:r>
        <w:t>section 601</w:t>
      </w:r>
      <w:r>
        <w:t xml:space="preserve">.  The fee is nonrefundable.  A fee is required only for original course submissions.  Subsequent or renewal filings of approved courses are considered original if modified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§46 (AMD).]</w:t>
      </w:r>
    </w:p>
    <w:p>
      <w:pPr>
        <w:jc w:val="both"/>
        <w:spacing w:before="100" w:after="0"/>
        <w:ind w:start="360"/>
        <w:ind w:firstLine="360"/>
      </w:pPr>
      <w:r>
        <w:rPr>
          <w:b/>
        </w:rPr>
        <w:t>2</w:t>
        <w:t xml:space="preserve">.  </w:t>
      </w:r>
      <w:r>
        <w:rPr>
          <w:b/>
        </w:rPr>
        <w:t xml:space="preserve">Review.</w:t>
        <w:t xml:space="preserve"> </w:t>
      </w:r>
      <w:r>
        <w:t xml:space="preserve"> </w:t>
      </w:r>
      <w:r>
        <w:t xml:space="preserve">Courses and programs must be approved or disapproved by the superintendent, subject to prior review and nonbinding recommendations of the Continuing Education Advisory Committee or another 3rd-party selected by the superintendent.  After review and approval or disapproval, the submissions need not be maintained by the superintendent and may be destroyed.  The superintendent may, by rule, establish criteria for the review and approval of courses and for the determination of the number of continuing education hours to be credited for completion of each course or program.  Rules adopted pursuant to this subchapter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 Application for approval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Application for approval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§1483. APPLICATION FOR APPROVAL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