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Suits against foreign insurers</w:t>
      </w:r>
    </w:p>
    <w:p>
      <w:pPr>
        <w:jc w:val="both"/>
        <w:spacing w:before="100" w:after="100"/>
        <w:ind w:start="360"/>
        <w:ind w:firstLine="360"/>
      </w:pPr>
      <w:r>
        <w:rPr/>
      </w:r>
      <w:r>
        <w:rPr/>
      </w:r>
      <w:r>
        <w:t xml:space="preserve">Any person having a claim against any foreign insurer may bring a trustee action or any other appropriate action therefor in the courts of this State. Service of process upon such an insurer must be made as provided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§2434. Suits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Suits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§2434. SUITS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