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w:t>
        <w:t xml:space="preserve">.  </w:t>
      </w:r>
      <w:r>
        <w:rPr>
          <w:b/>
        </w:rPr>
        <w:t xml:space="preserve">Procedures covered by health insurance policies whether performed by physician or dentist</w:t>
      </w:r>
    </w:p>
    <w:p>
      <w:pPr>
        <w:jc w:val="both"/>
        <w:spacing w:before="100" w:after="100"/>
        <w:ind w:start="360"/>
        <w:ind w:firstLine="360"/>
      </w:pPr>
      <w:r>
        <w:rPr/>
      </w:r>
      <w:r>
        <w:rPr/>
      </w:r>
      <w:r>
        <w:t xml:space="preserve">Whenever the terms "physician" and "doctor" are used in any policy of health or accident insurance issued in this State, these terms include within their meaning those persons licensed under and in accordance with the laws relating to the practice of dentistry, </w:t>
      </w:r>
      <w:r>
        <w:t>Title 32, chapter 143</w:t>
      </w:r>
      <w:r>
        <w:t xml:space="preserve">, in respect to any care, services, procedures or benefits covered by that policy of insurance that those persons are licensed to perform, any provisions in any such policy of insurance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2017, c. 288,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§2 (NEW). PL 2015, c. 429, §10 (AMD). PL 2017, c. 288,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§2437. Procedures covered by health insurance policies whether performed by physician or dentist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 Procedures covered by health insurance policies whether performed by physician or dentist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§2437. PROCEDURES COVERED BY HEALTH INSURANCE POLICIES WHETHER PERFORMED BY PHYSICIAN OR DENTIST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