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Participating, nonparticipating policies -- right to issue</w:t>
      </w:r>
    </w:p>
    <w:p>
      <w:pPr>
        <w:jc w:val="both"/>
        <w:spacing w:before="100" w:after="100"/>
        <w:ind w:start="360"/>
        <w:ind w:firstLine="360"/>
      </w:pPr>
      <w:r>
        <w:rPr/>
      </w:r>
      <w:r>
        <w:rPr/>
      </w:r>
      <w:r>
        <w:t xml:space="preserve">A life insurer may issue policies on either the participating basis or the nonparticipating basis, or on both bases, if the right or absence of right of participation is reasonably related to the premium charged and the insurer is otherwise not in violation of </w:t>
      </w:r>
      <w:r>
        <w:t>sections 2159</w:t>
      </w:r>
      <w:r>
        <w:t xml:space="preserve"> (unfair discrimination -- life insurance, annuities, and health insurance) or </w:t>
      </w:r>
      <w:r>
        <w:t>2160</w:t>
      </w:r>
      <w:r>
        <w:t xml:space="preserve"> (rebates -- life, health and annuity contracts).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§2536. Participating, nonparticipating policies -- right to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Participating, nonparticipating policies -- right to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§2536. PARTICIPATING, NONPARTICIPATING POLICIES -- RIGHT TO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