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2620</w:t>
        <w:t xml:space="preserve">.  </w:t>
      </w:r>
      <w:r>
        <w:rPr>
          <w:b/>
        </w:rPr>
        <w:t xml:space="preserve">Information as to insurance</w:t>
      </w:r>
    </w:p>
    <w:p>
      <w:pPr>
        <w:jc w:val="both"/>
        <w:spacing w:before="100" w:after="100"/>
        <w:ind w:start="360"/>
        <w:ind w:firstLine="360"/>
      </w:pPr>
      <w:r>
        <w:rPr/>
      </w:r>
      <w:r>
        <w:rPr/>
      </w:r>
      <w:r>
        <w:t xml:space="preserve">The group life insurance policy must contain a provision that the insurer will issue to the policyholder for delivery to each person insured printed information as to the insurance protection to which the person is entitled and the rights and conditions set forth in </w:t>
      </w:r>
      <w:r>
        <w:t>sections 2621</w:t>
      </w:r>
      <w:r>
        <w:t xml:space="preserve">, </w:t>
      </w:r>
      <w:r>
        <w:t>2622</w:t>
      </w:r>
      <w:r>
        <w:t xml:space="preserve">, </w:t>
      </w:r>
      <w:r>
        <w:t>2623</w:t>
      </w:r>
      <w:r>
        <w:t xml:space="preserve"> and </w:t>
      </w:r>
      <w:r>
        <w:t>2628</w:t>
      </w:r>
      <w:r>
        <w:t xml:space="preserve">. The insurer shall also provide for distribution by the policyholder to each member of the insured group a statement setting forth to whom the benefits under such policy are payable.</w:t>
      </w:r>
      <w:r>
        <w:t xml:space="preserve">  </w:t>
      </w:r>
      <w:r xmlns:wp="http://schemas.openxmlformats.org/drawingml/2010/wordprocessingDrawing" xmlns:w15="http://schemas.microsoft.com/office/word/2012/wordml">
        <w:rPr>
          <w:rFonts w:ascii="Arial" w:hAnsi="Arial" w:cs="Arial"/>
          <w:sz w:val="22"/>
          <w:szCs w:val="22"/>
        </w:rPr>
        <w:t xml:space="preserve">[RR 2021, c. 2, Pt. A,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183, §1 (AMD). PL 1981, c. 150, §22 (AMD). RR 2021, c. 1, Pt. B, §230 (COR). RR 2021, c. 2, Pt. A, §73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§2620. Information as to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§2620. Information as to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§2620. INFORMATION AS TO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